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9A19" w14:textId="77777777" w:rsidR="00F823F0" w:rsidRPr="0058412F" w:rsidRDefault="00F823F0" w:rsidP="00F823F0">
      <w:pPr>
        <w:rPr>
          <w:rFonts w:cstheme="minorHAnsi"/>
          <w:lang w:val="en-US"/>
        </w:rPr>
      </w:pPr>
    </w:p>
    <w:tbl>
      <w:tblPr>
        <w:tblStyle w:val="TableGrid"/>
        <w:tblW w:w="0" w:type="auto"/>
        <w:tblLook w:val="04A0" w:firstRow="1" w:lastRow="0" w:firstColumn="1" w:lastColumn="0" w:noHBand="0" w:noVBand="1"/>
      </w:tblPr>
      <w:tblGrid>
        <w:gridCol w:w="9062"/>
      </w:tblGrid>
      <w:tr w:rsidR="00F823F0" w:rsidRPr="003701DB" w14:paraId="5819BB5A" w14:textId="77777777" w:rsidTr="00075CDC">
        <w:tc>
          <w:tcPr>
            <w:tcW w:w="9062" w:type="dxa"/>
          </w:tcPr>
          <w:p w14:paraId="27A75F77" w14:textId="77777777" w:rsidR="00F823F0" w:rsidRPr="0058412F" w:rsidRDefault="00F823F0" w:rsidP="00075CDC">
            <w:pPr>
              <w:rPr>
                <w:rFonts w:cstheme="minorHAnsi"/>
                <w:b/>
                <w:lang w:val="en-US"/>
              </w:rPr>
            </w:pPr>
            <w:r w:rsidRPr="0058412F">
              <w:rPr>
                <w:rFonts w:cstheme="minorHAnsi"/>
                <w:b/>
                <w:lang w:val="en-US"/>
              </w:rPr>
              <w:t>Optional template for the announcement of a new CEN/CENELEC Workshop Agreement (CWA)</w:t>
            </w:r>
          </w:p>
          <w:p w14:paraId="5B061C6A" w14:textId="77777777" w:rsidR="00F823F0" w:rsidRPr="0058412F" w:rsidRDefault="00F823F0" w:rsidP="00F823F0">
            <w:pPr>
              <w:pStyle w:val="ListParagraph"/>
              <w:numPr>
                <w:ilvl w:val="0"/>
                <w:numId w:val="2"/>
              </w:numPr>
              <w:spacing w:after="240" w:line="230" w:lineRule="atLeast"/>
              <w:jc w:val="both"/>
              <w:rPr>
                <w:color w:val="00B050"/>
                <w:u w:val="single"/>
                <w:lang w:val="en-US"/>
              </w:rPr>
            </w:pPr>
            <w:r w:rsidRPr="0058412F">
              <w:rPr>
                <w:color w:val="00B050"/>
                <w:u w:val="single"/>
                <w:lang w:val="en-US"/>
              </w:rPr>
              <w:t>Green font: Text modules to be adapted according to your needs.</w:t>
            </w:r>
          </w:p>
          <w:p w14:paraId="147CF397" w14:textId="77777777" w:rsidR="00F823F0" w:rsidRPr="0058412F" w:rsidRDefault="00F823F0" w:rsidP="00F823F0">
            <w:pPr>
              <w:pStyle w:val="ListParagraph"/>
              <w:numPr>
                <w:ilvl w:val="0"/>
                <w:numId w:val="2"/>
              </w:numPr>
              <w:spacing w:after="240" w:line="230" w:lineRule="atLeast"/>
              <w:jc w:val="both"/>
              <w:rPr>
                <w:b/>
                <w:color w:val="FF0000"/>
                <w:lang w:val="en-US"/>
              </w:rPr>
            </w:pPr>
            <w:r w:rsidRPr="0058412F">
              <w:rPr>
                <w:b/>
                <w:color w:val="FF0000"/>
                <w:lang w:val="en-US"/>
              </w:rPr>
              <w:t>&lt;Red font&gt;: Placeholder. Please fill in.</w:t>
            </w:r>
          </w:p>
          <w:p w14:paraId="18999C9C" w14:textId="77777777" w:rsidR="00F823F0" w:rsidRPr="0058412F" w:rsidRDefault="00F823F0" w:rsidP="00F823F0">
            <w:pPr>
              <w:pStyle w:val="ListParagraph"/>
              <w:numPr>
                <w:ilvl w:val="0"/>
                <w:numId w:val="2"/>
              </w:numPr>
              <w:spacing w:after="240" w:line="230" w:lineRule="atLeast"/>
              <w:jc w:val="both"/>
              <w:rPr>
                <w:i/>
                <w:color w:val="5B9BD5" w:themeColor="accent1"/>
                <w:lang w:val="en-US"/>
              </w:rPr>
            </w:pPr>
            <w:r w:rsidRPr="0058412F">
              <w:rPr>
                <w:i/>
                <w:color w:val="5B9BD5" w:themeColor="accent1"/>
                <w:lang w:val="en-US"/>
              </w:rPr>
              <w:t>Blue font: Explanation. Please delete in the final version.</w:t>
            </w:r>
          </w:p>
        </w:tc>
      </w:tr>
      <w:tr w:rsidR="00F823F0" w:rsidRPr="003701DB" w14:paraId="120EC78B" w14:textId="77777777" w:rsidTr="00075CDC">
        <w:tc>
          <w:tcPr>
            <w:tcW w:w="9062" w:type="dxa"/>
          </w:tcPr>
          <w:p w14:paraId="6E354BC0" w14:textId="77777777" w:rsidR="00F823F0" w:rsidRPr="0058412F" w:rsidRDefault="00F823F0" w:rsidP="00075CDC">
            <w:pPr>
              <w:rPr>
                <w:rFonts w:cstheme="minorHAnsi"/>
                <w:lang w:val="en-US"/>
              </w:rPr>
            </w:pPr>
          </w:p>
          <w:p w14:paraId="0DA7FFB6"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1/What issue are we targeting</w:t>
            </w:r>
          </w:p>
          <w:p w14:paraId="01099F72" w14:textId="77777777" w:rsidR="00F823F0" w:rsidRPr="0058412F" w:rsidRDefault="00F823F0" w:rsidP="00075CDC">
            <w:pPr>
              <w:rPr>
                <w:rFonts w:cstheme="minorHAnsi"/>
                <w:b/>
                <w:color w:val="FF0000"/>
                <w:lang w:val="en-US"/>
              </w:rPr>
            </w:pPr>
            <w:r w:rsidRPr="0058412F">
              <w:rPr>
                <w:rFonts w:cstheme="minorHAnsi"/>
                <w:b/>
                <w:color w:val="FF0000"/>
                <w:lang w:val="en-US"/>
              </w:rPr>
              <w:t xml:space="preserve">&lt;Introduction: what is the topic of the future CWA, what issue are we </w:t>
            </w:r>
            <w:proofErr w:type="spellStart"/>
            <w:r w:rsidRPr="0058412F">
              <w:rPr>
                <w:rFonts w:cstheme="minorHAnsi"/>
                <w:b/>
                <w:color w:val="FF0000"/>
                <w:lang w:val="en-US"/>
              </w:rPr>
              <w:t>endeavouring</w:t>
            </w:r>
            <w:proofErr w:type="spellEnd"/>
            <w:r w:rsidRPr="0058412F">
              <w:rPr>
                <w:rFonts w:cstheme="minorHAnsi"/>
                <w:b/>
                <w:color w:val="FF0000"/>
                <w:lang w:val="en-US"/>
              </w:rPr>
              <w:t xml:space="preserve"> to address&gt;</w:t>
            </w:r>
          </w:p>
          <w:p w14:paraId="69367FF9"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 xml:space="preserve">This part acts as an introduction to draw the reader </w:t>
            </w:r>
            <w:proofErr w:type="gramStart"/>
            <w:r w:rsidRPr="0058412F">
              <w:rPr>
                <w:rFonts w:cstheme="minorHAnsi"/>
                <w:color w:val="5B9BD5" w:themeColor="accent1"/>
                <w:lang w:val="en-US"/>
              </w:rPr>
              <w:t>in:</w:t>
            </w:r>
            <w:proofErr w:type="gramEnd"/>
            <w:r w:rsidRPr="0058412F">
              <w:rPr>
                <w:rFonts w:cstheme="minorHAnsi"/>
                <w:color w:val="5B9BD5" w:themeColor="accent1"/>
                <w:lang w:val="en-US"/>
              </w:rPr>
              <w:t xml:space="preserve"> in maximum 4 or 5 sentences, one should be able to understand what the technology/product/service targeted by the CWA is and what is the issue that the CWA is intending to address. </w:t>
            </w:r>
          </w:p>
          <w:p w14:paraId="6AD87010"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 xml:space="preserve">Keep in mind that this introduction could also be used in social media post: it should remain as short as possible. </w:t>
            </w:r>
          </w:p>
          <w:p w14:paraId="0C4FFDBE"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See below for examples of introduction.</w:t>
            </w:r>
          </w:p>
          <w:p w14:paraId="73C61319" w14:textId="77777777" w:rsidR="00F823F0" w:rsidRPr="0058412F" w:rsidRDefault="00F823F0" w:rsidP="00075CDC">
            <w:pPr>
              <w:rPr>
                <w:rFonts w:cstheme="minorHAnsi"/>
                <w:color w:val="5B9BD5" w:themeColor="accent1"/>
                <w:lang w:val="en-US"/>
              </w:rPr>
            </w:pPr>
          </w:p>
          <w:p w14:paraId="10D7A550"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2/What is a CWA?</w:t>
            </w:r>
          </w:p>
          <w:p w14:paraId="3BEDB206"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 xml:space="preserve">This part should provide basic information about the concept of CWA to help the reader understand how it will help address the issue stated above; depending on the goal of the Workshop, it is particularly recommended to adapt the sentence in green the text below, selecting the parts that are the most relevant </w:t>
            </w:r>
            <w:proofErr w:type="gramStart"/>
            <w:r w:rsidRPr="0058412F">
              <w:rPr>
                <w:rFonts w:cstheme="minorHAnsi"/>
                <w:color w:val="5B9BD5" w:themeColor="accent1"/>
                <w:lang w:val="en-US"/>
              </w:rPr>
              <w:t>in light of</w:t>
            </w:r>
            <w:proofErr w:type="gramEnd"/>
            <w:r w:rsidRPr="0058412F">
              <w:rPr>
                <w:rFonts w:cstheme="minorHAnsi"/>
                <w:color w:val="5B9BD5" w:themeColor="accent1"/>
                <w:lang w:val="en-US"/>
              </w:rPr>
              <w:t xml:space="preserve"> the work to be carried out by the Workshop.</w:t>
            </w:r>
          </w:p>
          <w:p w14:paraId="28D3605B" w14:textId="77777777" w:rsidR="00F823F0" w:rsidRPr="0058412F" w:rsidRDefault="00F823F0" w:rsidP="00075CDC">
            <w:pPr>
              <w:rPr>
                <w:rFonts w:cstheme="minorHAnsi"/>
                <w:lang w:val="en-US"/>
              </w:rPr>
            </w:pPr>
          </w:p>
          <w:p w14:paraId="5024442C" w14:textId="30219681" w:rsidR="00F823F0" w:rsidRPr="0058412F" w:rsidRDefault="00F823F0" w:rsidP="00075CDC">
            <w:pPr>
              <w:rPr>
                <w:rFonts w:cstheme="minorHAnsi"/>
                <w:lang w:val="en-US"/>
              </w:rPr>
            </w:pPr>
            <w:r w:rsidRPr="0058412F">
              <w:rPr>
                <w:rFonts w:cstheme="minorHAnsi"/>
                <w:lang w:val="en-US"/>
              </w:rPr>
              <w:t xml:space="preserve">A CEN/CENELEC Workshop is a temporary working </w:t>
            </w:r>
            <w:r w:rsidR="005A4AC5" w:rsidRPr="0058412F">
              <w:rPr>
                <w:rFonts w:cstheme="minorHAnsi"/>
                <w:lang w:val="en-US"/>
              </w:rPr>
              <w:t>group</w:t>
            </w:r>
            <w:r w:rsidRPr="0058412F">
              <w:rPr>
                <w:rFonts w:cstheme="minorHAnsi"/>
                <w:lang w:val="en-US"/>
              </w:rPr>
              <w:t xml:space="preserve">, open to the participation of any interested party, created for the rapid elaboration of a European </w:t>
            </w:r>
            <w:r w:rsidR="0058412F">
              <w:rPr>
                <w:rFonts w:cstheme="minorHAnsi"/>
                <w:lang w:val="en-US"/>
              </w:rPr>
              <w:t>pre-</w:t>
            </w:r>
            <w:r w:rsidR="005A4AC5" w:rsidRPr="0058412F">
              <w:rPr>
                <w:rFonts w:cstheme="minorHAnsi"/>
                <w:lang w:val="en-US"/>
              </w:rPr>
              <w:t>standardi</w:t>
            </w:r>
            <w:r w:rsidR="0058412F">
              <w:rPr>
                <w:rFonts w:cstheme="minorHAnsi"/>
                <w:lang w:val="en-US"/>
              </w:rPr>
              <w:t>z</w:t>
            </w:r>
            <w:r w:rsidR="005A4AC5" w:rsidRPr="0058412F">
              <w:rPr>
                <w:rFonts w:cstheme="minorHAnsi"/>
                <w:lang w:val="en-US"/>
              </w:rPr>
              <w:t xml:space="preserve">ation </w:t>
            </w:r>
            <w:r w:rsidRPr="0058412F">
              <w:rPr>
                <w:rFonts w:cstheme="minorHAnsi"/>
                <w:lang w:val="en-US"/>
              </w:rPr>
              <w:t xml:space="preserve">document known as CEN/CENELEC Workshop Agreement. CWAs can be used </w:t>
            </w:r>
            <w:r w:rsidRPr="0058412F">
              <w:rPr>
                <w:rFonts w:cstheme="minorHAnsi"/>
                <w:color w:val="00B050"/>
                <w:u w:val="single"/>
                <w:lang w:val="en-US"/>
              </w:rPr>
              <w:t xml:space="preserve">to collect and disseminate best practices, to set guidelines or to develop a common vocabulary or understanding. It is intended to facilitate interoperability and compatibility, enhance market uptake of innovative </w:t>
            </w:r>
            <w:proofErr w:type="gramStart"/>
            <w:r w:rsidRPr="0058412F">
              <w:rPr>
                <w:rFonts w:cstheme="minorHAnsi"/>
                <w:color w:val="00B050"/>
                <w:u w:val="single"/>
                <w:lang w:val="en-US"/>
              </w:rPr>
              <w:t>solutions</w:t>
            </w:r>
            <w:proofErr w:type="gramEnd"/>
            <w:r w:rsidRPr="0058412F">
              <w:rPr>
                <w:rFonts w:cstheme="minorHAnsi"/>
                <w:color w:val="00B050"/>
                <w:u w:val="single"/>
                <w:lang w:val="en-US"/>
              </w:rPr>
              <w:t xml:space="preserve"> and facilitate further incremental innovations in the market. </w:t>
            </w:r>
          </w:p>
          <w:p w14:paraId="1A581FE8" w14:textId="77777777" w:rsidR="00F823F0" w:rsidRPr="0058412F" w:rsidRDefault="00F823F0" w:rsidP="00075CDC">
            <w:pPr>
              <w:rPr>
                <w:rFonts w:cstheme="minorHAnsi"/>
                <w:lang w:val="en-US"/>
              </w:rPr>
            </w:pPr>
            <w:r w:rsidRPr="0058412F">
              <w:rPr>
                <w:rFonts w:cstheme="minorHAnsi"/>
                <w:lang w:val="en-US"/>
              </w:rPr>
              <w:t xml:space="preserve">The goal of this CWA is to </w:t>
            </w:r>
            <w:r w:rsidRPr="0058412F">
              <w:rPr>
                <w:rFonts w:cstheme="minorHAnsi"/>
                <w:b/>
                <w:color w:val="FF0000"/>
                <w:lang w:val="en-US"/>
              </w:rPr>
              <w:t>&lt;summary of the main objectives of the CWA, based on the draft project plan&gt;</w:t>
            </w:r>
            <w:r w:rsidRPr="0058412F">
              <w:rPr>
                <w:rFonts w:cstheme="minorHAnsi"/>
                <w:lang w:val="en-US"/>
              </w:rPr>
              <w:t>.</w:t>
            </w:r>
          </w:p>
          <w:p w14:paraId="41CCCB8B" w14:textId="77777777" w:rsidR="00F823F0" w:rsidRPr="0058412F" w:rsidRDefault="00F823F0" w:rsidP="00075CDC">
            <w:pPr>
              <w:rPr>
                <w:rFonts w:cstheme="minorHAnsi"/>
                <w:lang w:val="en-US"/>
              </w:rPr>
            </w:pPr>
          </w:p>
          <w:p w14:paraId="68A9592D" w14:textId="77777777" w:rsidR="00F823F0" w:rsidRPr="0058412F" w:rsidRDefault="00F823F0" w:rsidP="00075CDC">
            <w:pPr>
              <w:rPr>
                <w:rFonts w:cstheme="minorHAnsi"/>
                <w:color w:val="5B9BD5" w:themeColor="accent1"/>
                <w:lang w:val="en-US"/>
              </w:rPr>
            </w:pPr>
            <w:r w:rsidRPr="0058412F">
              <w:rPr>
                <w:rFonts w:cstheme="minorHAnsi"/>
                <w:color w:val="5B9BD5" w:themeColor="accent1"/>
                <w:lang w:val="en-US"/>
              </w:rPr>
              <w:t>3/How to get involved?</w:t>
            </w:r>
          </w:p>
          <w:p w14:paraId="43CF10B4" w14:textId="77777777" w:rsidR="00F823F0" w:rsidRPr="0058412F" w:rsidRDefault="00F823F0" w:rsidP="00075CDC">
            <w:pPr>
              <w:rPr>
                <w:rFonts w:cstheme="minorHAnsi"/>
                <w:lang w:val="en-US"/>
              </w:rPr>
            </w:pPr>
            <w:r w:rsidRPr="0058412F">
              <w:rPr>
                <w:rFonts w:cstheme="minorHAnsi"/>
                <w:lang w:val="en-US"/>
              </w:rPr>
              <w:t xml:space="preserve">The creation of this </w:t>
            </w:r>
            <w:r w:rsidR="00AC4858" w:rsidRPr="0058412F">
              <w:rPr>
                <w:rFonts w:cstheme="minorHAnsi"/>
                <w:lang w:val="en-US"/>
              </w:rPr>
              <w:t xml:space="preserve">CEN/CENELEC </w:t>
            </w:r>
            <w:r w:rsidRPr="0058412F">
              <w:rPr>
                <w:rFonts w:cstheme="minorHAnsi"/>
                <w:lang w:val="en-US"/>
              </w:rPr>
              <w:t xml:space="preserve">Workshop has been proposed by </w:t>
            </w:r>
            <w:r w:rsidRPr="0058412F">
              <w:rPr>
                <w:rFonts w:cstheme="minorHAnsi"/>
                <w:b/>
                <w:color w:val="FF0000"/>
                <w:lang w:val="en-US"/>
              </w:rPr>
              <w:t>&lt;proposer(s)&gt;</w:t>
            </w:r>
            <w:r w:rsidRPr="0058412F">
              <w:rPr>
                <w:rFonts w:cstheme="minorHAnsi"/>
                <w:lang w:val="en-US"/>
              </w:rPr>
              <w:t xml:space="preserve">. The </w:t>
            </w:r>
            <w:r w:rsidR="00AC4858" w:rsidRPr="0058412F">
              <w:rPr>
                <w:rFonts w:cstheme="minorHAnsi"/>
                <w:lang w:val="en-US"/>
              </w:rPr>
              <w:t xml:space="preserve">CEN/CENELEC </w:t>
            </w:r>
            <w:r w:rsidRPr="0058412F">
              <w:rPr>
                <w:rFonts w:cstheme="minorHAnsi"/>
                <w:lang w:val="en-US"/>
              </w:rPr>
              <w:t xml:space="preserve">Workshop participants will be supported by the secretariat provided by </w:t>
            </w:r>
            <w:r w:rsidRPr="0058412F">
              <w:rPr>
                <w:rFonts w:cstheme="minorHAnsi"/>
                <w:b/>
                <w:color w:val="FF0000"/>
                <w:lang w:val="en-US"/>
              </w:rPr>
              <w:t>&lt;NSB/NC&gt;</w:t>
            </w:r>
            <w:r w:rsidRPr="0058412F">
              <w:rPr>
                <w:rFonts w:cstheme="minorHAnsi"/>
                <w:lang w:val="en-US"/>
              </w:rPr>
              <w:t xml:space="preserve">. </w:t>
            </w:r>
          </w:p>
          <w:p w14:paraId="79C09ECE" w14:textId="77777777" w:rsidR="00F823F0" w:rsidRPr="0058412F" w:rsidRDefault="00F823F0" w:rsidP="00075CDC">
            <w:pPr>
              <w:rPr>
                <w:rFonts w:cstheme="minorHAnsi"/>
                <w:lang w:val="en-US"/>
              </w:rPr>
            </w:pPr>
          </w:p>
          <w:p w14:paraId="6D9947BC" w14:textId="1397AD14" w:rsidR="00F823F0" w:rsidRPr="0058412F" w:rsidRDefault="00F823F0" w:rsidP="00075CDC">
            <w:pPr>
              <w:rPr>
                <w:rFonts w:cstheme="minorHAnsi"/>
                <w:lang w:val="en-US"/>
              </w:rPr>
            </w:pPr>
            <w:r w:rsidRPr="0058412F">
              <w:rPr>
                <w:rFonts w:cstheme="minorHAnsi"/>
                <w:lang w:val="en-US"/>
              </w:rPr>
              <w:t>Organi</w:t>
            </w:r>
            <w:r w:rsidR="00AC4858" w:rsidRPr="0058412F">
              <w:rPr>
                <w:rFonts w:cstheme="minorHAnsi"/>
                <w:lang w:val="en-US"/>
              </w:rPr>
              <w:t>z</w:t>
            </w:r>
            <w:r w:rsidRPr="0058412F">
              <w:rPr>
                <w:rFonts w:cstheme="minorHAnsi"/>
                <w:lang w:val="en-US"/>
              </w:rPr>
              <w:t xml:space="preserve">ations with an interest in the subject have several ways to get involved: </w:t>
            </w:r>
          </w:p>
          <w:p w14:paraId="2C61DDBA" w14:textId="77777777" w:rsidR="00F823F0" w:rsidRPr="0058412F" w:rsidRDefault="00F823F0" w:rsidP="00F823F0">
            <w:pPr>
              <w:pStyle w:val="ListParagraph"/>
              <w:numPr>
                <w:ilvl w:val="0"/>
                <w:numId w:val="1"/>
              </w:numPr>
              <w:rPr>
                <w:rFonts w:cstheme="minorHAnsi"/>
                <w:lang w:val="en-US"/>
              </w:rPr>
            </w:pPr>
            <w:r w:rsidRPr="0058412F">
              <w:rPr>
                <w:rFonts w:cstheme="minorHAnsi"/>
                <w:lang w:val="en-US"/>
              </w:rPr>
              <w:t xml:space="preserve">By submitting comments on the draft Project Plan </w:t>
            </w:r>
            <w:r w:rsidRPr="0058412F">
              <w:rPr>
                <w:rFonts w:cstheme="minorHAnsi"/>
                <w:b/>
                <w:color w:val="FF0000"/>
                <w:lang w:val="en-US"/>
              </w:rPr>
              <w:t>&lt;link</w:t>
            </w:r>
            <w:proofErr w:type="gramStart"/>
            <w:r w:rsidRPr="0058412F">
              <w:rPr>
                <w:rFonts w:cstheme="minorHAnsi"/>
                <w:b/>
                <w:color w:val="FF0000"/>
                <w:lang w:val="en-US"/>
              </w:rPr>
              <w:t>&gt;</w:t>
            </w:r>
            <w:r w:rsidRPr="0058412F">
              <w:rPr>
                <w:rFonts w:cstheme="minorHAnsi"/>
                <w:color w:val="FF0000"/>
                <w:lang w:val="en-US"/>
              </w:rPr>
              <w:t xml:space="preserve"> </w:t>
            </w:r>
            <w:r w:rsidRPr="0058412F">
              <w:rPr>
                <w:rFonts w:cstheme="minorHAnsi"/>
                <w:lang w:val="en-US"/>
              </w:rPr>
              <w:t>;</w:t>
            </w:r>
            <w:proofErr w:type="gramEnd"/>
            <w:r w:rsidRPr="0058412F">
              <w:rPr>
                <w:rFonts w:cstheme="minorHAnsi"/>
                <w:lang w:val="en-US"/>
              </w:rPr>
              <w:t xml:space="preserve"> comments can be submitted via the Commenting form </w:t>
            </w:r>
            <w:r w:rsidRPr="0058412F">
              <w:rPr>
                <w:rFonts w:cstheme="minorHAnsi"/>
                <w:b/>
                <w:color w:val="FF0000"/>
                <w:lang w:val="en-US"/>
              </w:rPr>
              <w:t>&lt;link&gt;</w:t>
            </w:r>
            <w:r w:rsidRPr="0058412F">
              <w:rPr>
                <w:rFonts w:cstheme="minorHAnsi"/>
                <w:lang w:val="en-US"/>
              </w:rPr>
              <w:t xml:space="preserve"> until </w:t>
            </w:r>
            <w:r w:rsidRPr="0058412F">
              <w:rPr>
                <w:rFonts w:cstheme="minorHAnsi"/>
                <w:b/>
                <w:color w:val="FF0000"/>
                <w:lang w:val="en-US"/>
              </w:rPr>
              <w:t>&lt;date&gt;</w:t>
            </w:r>
            <w:r w:rsidRPr="0058412F">
              <w:rPr>
                <w:rFonts w:cstheme="minorHAnsi"/>
                <w:color w:val="FF0000"/>
                <w:lang w:val="en-US"/>
              </w:rPr>
              <w:t xml:space="preserve"> </w:t>
            </w:r>
            <w:r w:rsidRPr="0058412F">
              <w:rPr>
                <w:rFonts w:cstheme="minorHAnsi"/>
                <w:lang w:val="en-US"/>
              </w:rPr>
              <w:t xml:space="preserve">to </w:t>
            </w:r>
            <w:r w:rsidRPr="0058412F">
              <w:rPr>
                <w:rFonts w:cstheme="minorHAnsi"/>
                <w:b/>
                <w:color w:val="FF0000"/>
                <w:lang w:val="en-US"/>
              </w:rPr>
              <w:t>&lt;address of the Secretariat&gt;;</w:t>
            </w:r>
          </w:p>
          <w:p w14:paraId="4183E7BC" w14:textId="77777777" w:rsidR="00F823F0" w:rsidRPr="0058412F" w:rsidRDefault="00F823F0" w:rsidP="00F823F0">
            <w:pPr>
              <w:pStyle w:val="ListParagraph"/>
              <w:numPr>
                <w:ilvl w:val="0"/>
                <w:numId w:val="1"/>
              </w:numPr>
              <w:rPr>
                <w:rFonts w:cstheme="minorHAnsi"/>
                <w:lang w:val="en-US"/>
              </w:rPr>
            </w:pPr>
            <w:r w:rsidRPr="0058412F">
              <w:rPr>
                <w:rFonts w:cstheme="minorHAnsi"/>
                <w:lang w:val="en-US"/>
              </w:rPr>
              <w:t>By attending the kick-off meeting in &lt;</w:t>
            </w:r>
            <w:r w:rsidRPr="0058412F">
              <w:rPr>
                <w:rFonts w:cstheme="minorHAnsi"/>
                <w:b/>
                <w:color w:val="FF0000"/>
                <w:lang w:val="en-US"/>
              </w:rPr>
              <w:t>date and location of the KO&gt; &lt;link to the KO agenda&gt;</w:t>
            </w:r>
            <w:r w:rsidRPr="0058412F">
              <w:rPr>
                <w:rFonts w:cstheme="minorHAnsi"/>
                <w:lang w:val="en-US"/>
              </w:rPr>
              <w:t xml:space="preserve">, during which the draft Project Plan will be discussed and agreed upon; you can register to the kick-off meeting by sending an e-mail to </w:t>
            </w:r>
            <w:r w:rsidRPr="0058412F">
              <w:rPr>
                <w:rFonts w:cstheme="minorHAnsi"/>
                <w:b/>
                <w:color w:val="FF0000"/>
                <w:lang w:val="en-US"/>
              </w:rPr>
              <w:t>&lt;address of the Secretariat</w:t>
            </w:r>
            <w:proofErr w:type="gramStart"/>
            <w:r w:rsidRPr="0058412F">
              <w:rPr>
                <w:rFonts w:cstheme="minorHAnsi"/>
                <w:b/>
                <w:color w:val="FF0000"/>
                <w:lang w:val="en-US"/>
              </w:rPr>
              <w:t>&gt;;</w:t>
            </w:r>
            <w:proofErr w:type="gramEnd"/>
            <w:r w:rsidRPr="0058412F">
              <w:rPr>
                <w:rFonts w:cstheme="minorHAnsi"/>
                <w:color w:val="FF0000"/>
                <w:lang w:val="en-US"/>
              </w:rPr>
              <w:t xml:space="preserve"> </w:t>
            </w:r>
          </w:p>
          <w:p w14:paraId="7C5DF5DA" w14:textId="3CD7A66B" w:rsidR="00F823F0" w:rsidRPr="0058412F" w:rsidRDefault="00F823F0" w:rsidP="00F823F0">
            <w:pPr>
              <w:pStyle w:val="ListParagraph"/>
              <w:numPr>
                <w:ilvl w:val="0"/>
                <w:numId w:val="1"/>
              </w:numPr>
              <w:rPr>
                <w:rFonts w:cstheme="minorHAnsi"/>
                <w:lang w:val="en-US"/>
              </w:rPr>
            </w:pPr>
            <w:r w:rsidRPr="0058412F">
              <w:rPr>
                <w:rFonts w:cstheme="minorHAnsi"/>
                <w:lang w:val="en-US"/>
              </w:rPr>
              <w:t xml:space="preserve">By joining the </w:t>
            </w:r>
            <w:r w:rsidR="00AC4858" w:rsidRPr="0058412F">
              <w:rPr>
                <w:rFonts w:cstheme="minorHAnsi"/>
                <w:lang w:val="en-US"/>
              </w:rPr>
              <w:t xml:space="preserve">CEN/CENELEC </w:t>
            </w:r>
            <w:r w:rsidRPr="0058412F">
              <w:rPr>
                <w:rFonts w:cstheme="minorHAnsi"/>
                <w:lang w:val="en-US"/>
              </w:rPr>
              <w:t xml:space="preserve">Workshop following the </w:t>
            </w:r>
            <w:r w:rsidR="00AC4858" w:rsidRPr="0058412F">
              <w:rPr>
                <w:rFonts w:cstheme="minorHAnsi"/>
                <w:lang w:val="en-US"/>
              </w:rPr>
              <w:t>k</w:t>
            </w:r>
            <w:r w:rsidRPr="0058412F">
              <w:rPr>
                <w:rFonts w:cstheme="minorHAnsi"/>
                <w:lang w:val="en-US"/>
              </w:rPr>
              <w:t xml:space="preserve">ick-off meeting to participate in the drafting of the CWA; </w:t>
            </w:r>
            <w:r w:rsidRPr="0058412F">
              <w:rPr>
                <w:rFonts w:cstheme="minorHAnsi"/>
                <w:color w:val="00B050"/>
                <w:u w:val="single"/>
                <w:lang w:val="en-US"/>
              </w:rPr>
              <w:t>[add information about fees, if relevant]</w:t>
            </w:r>
            <w:r w:rsidRPr="0058412F">
              <w:rPr>
                <w:rFonts w:cstheme="minorHAnsi"/>
                <w:lang w:val="en-US"/>
              </w:rPr>
              <w:t>.</w:t>
            </w:r>
          </w:p>
          <w:p w14:paraId="3BADB53D" w14:textId="77777777" w:rsidR="00F823F0" w:rsidRPr="0058412F" w:rsidRDefault="00F823F0" w:rsidP="00075CDC">
            <w:pPr>
              <w:rPr>
                <w:rFonts w:cstheme="minorHAnsi"/>
                <w:lang w:val="en-US"/>
              </w:rPr>
            </w:pPr>
            <w:r w:rsidRPr="0058412F">
              <w:rPr>
                <w:rFonts w:cstheme="minorHAnsi"/>
                <w:lang w:val="en-US"/>
              </w:rPr>
              <w:t xml:space="preserve">If you have any further question, do not hesitate to reach out to </w:t>
            </w:r>
            <w:r w:rsidRPr="0058412F">
              <w:rPr>
                <w:rFonts w:cstheme="minorHAnsi"/>
                <w:b/>
                <w:color w:val="FF0000"/>
                <w:lang w:val="en-US"/>
              </w:rPr>
              <w:t>&lt;address of the Secretariat&gt;</w:t>
            </w:r>
            <w:r w:rsidRPr="0058412F">
              <w:rPr>
                <w:rFonts w:cstheme="minorHAnsi"/>
                <w:lang w:val="en-US"/>
              </w:rPr>
              <w:t>.</w:t>
            </w:r>
          </w:p>
        </w:tc>
      </w:tr>
    </w:tbl>
    <w:p w14:paraId="5C09E5ED" w14:textId="77777777" w:rsidR="00F823F0" w:rsidRDefault="00F823F0" w:rsidP="00F823F0">
      <w:pPr>
        <w:rPr>
          <w:rFonts w:cstheme="minorHAnsi"/>
          <w:lang w:val="en-GB"/>
        </w:rPr>
      </w:pPr>
    </w:p>
    <w:p w14:paraId="02C6AB6A" w14:textId="77777777" w:rsidR="00F823F0" w:rsidRDefault="00F823F0" w:rsidP="00F823F0">
      <w:pPr>
        <w:rPr>
          <w:rFonts w:cstheme="minorHAnsi"/>
          <w:lang w:val="en-GB"/>
        </w:rPr>
      </w:pPr>
      <w:r>
        <w:rPr>
          <w:rFonts w:cstheme="minorHAnsi"/>
          <w:lang w:val="en-GB"/>
        </w:rPr>
        <w:t xml:space="preserve"> </w:t>
      </w:r>
    </w:p>
    <w:p w14:paraId="1AAAADB8" w14:textId="77777777" w:rsidR="00F823F0" w:rsidRDefault="00F823F0" w:rsidP="00F823F0">
      <w:pPr>
        <w:rPr>
          <w:rFonts w:cstheme="minorHAnsi"/>
          <w:lang w:val="en-GB"/>
        </w:rPr>
      </w:pPr>
    </w:p>
    <w:p w14:paraId="20D725C5" w14:textId="77777777" w:rsidR="00F823F0" w:rsidRDefault="00F823F0" w:rsidP="00F823F0">
      <w:pPr>
        <w:rPr>
          <w:rFonts w:cstheme="minorHAnsi"/>
          <w:lang w:val="en-GB"/>
        </w:rPr>
      </w:pPr>
    </w:p>
    <w:tbl>
      <w:tblPr>
        <w:tblStyle w:val="TableGrid"/>
        <w:tblW w:w="0" w:type="auto"/>
        <w:tblLook w:val="04A0" w:firstRow="1" w:lastRow="0" w:firstColumn="1" w:lastColumn="0" w:noHBand="0" w:noVBand="1"/>
      </w:tblPr>
      <w:tblGrid>
        <w:gridCol w:w="9062"/>
      </w:tblGrid>
      <w:tr w:rsidR="00F823F0" w:rsidRPr="003701DB" w14:paraId="0D82D63A" w14:textId="77777777" w:rsidTr="00075CDC">
        <w:tc>
          <w:tcPr>
            <w:tcW w:w="9062" w:type="dxa"/>
          </w:tcPr>
          <w:p w14:paraId="78D0AA57" w14:textId="77777777" w:rsidR="00F823F0" w:rsidRDefault="00F823F0" w:rsidP="00075CDC">
            <w:pPr>
              <w:rPr>
                <w:rFonts w:cstheme="minorHAnsi"/>
                <w:b/>
                <w:lang w:val="en-GB"/>
              </w:rPr>
            </w:pPr>
            <w:r w:rsidRPr="002F08DB">
              <w:rPr>
                <w:rFonts w:cstheme="minorHAnsi"/>
                <w:b/>
                <w:lang w:val="en-GB"/>
              </w:rPr>
              <w:lastRenderedPageBreak/>
              <w:t>Examples of introductions</w:t>
            </w:r>
          </w:p>
          <w:p w14:paraId="7823B926" w14:textId="77777777" w:rsidR="00F823F0" w:rsidRPr="002F08DB" w:rsidRDefault="00F823F0" w:rsidP="00075CDC">
            <w:pPr>
              <w:rPr>
                <w:rFonts w:cstheme="minorHAnsi"/>
                <w:i/>
                <w:lang w:val="en-GB"/>
              </w:rPr>
            </w:pPr>
            <w:r w:rsidRPr="002F08DB">
              <w:rPr>
                <w:rFonts w:cstheme="minorHAnsi"/>
                <w:i/>
                <w:lang w:val="en-GB"/>
              </w:rPr>
              <w:t>[notes in bracket have been added by the writer of this guidance]</w:t>
            </w:r>
          </w:p>
        </w:tc>
      </w:tr>
      <w:tr w:rsidR="00F823F0" w:rsidRPr="003701DB" w14:paraId="37BFC4E7" w14:textId="77777777" w:rsidTr="00075CDC">
        <w:tc>
          <w:tcPr>
            <w:tcW w:w="9062" w:type="dxa"/>
          </w:tcPr>
          <w:p w14:paraId="6F612671" w14:textId="77777777" w:rsidR="00F823F0" w:rsidRDefault="00F823F0" w:rsidP="00075CDC">
            <w:pPr>
              <w:rPr>
                <w:rFonts w:cstheme="minorHAnsi"/>
                <w:b/>
                <w:lang w:val="en-GB"/>
              </w:rPr>
            </w:pPr>
            <w:r>
              <w:rPr>
                <w:rFonts w:cstheme="minorHAnsi"/>
                <w:b/>
                <w:lang w:val="en-GB"/>
              </w:rPr>
              <w:t>CWA on integration process of new technologies of physical assistance such as Exoskeletons</w:t>
            </w:r>
          </w:p>
          <w:p w14:paraId="7D0C9FCE" w14:textId="77777777" w:rsidR="00F823F0" w:rsidRPr="00742AF9" w:rsidRDefault="00533C27" w:rsidP="00075CDC">
            <w:pPr>
              <w:rPr>
                <w:rFonts w:cstheme="minorHAnsi"/>
                <w:lang w:val="en-GB"/>
              </w:rPr>
            </w:pPr>
            <w:hyperlink r:id="rId7" w:history="1">
              <w:r w:rsidR="00F823F0" w:rsidRPr="003F2739">
                <w:rPr>
                  <w:rStyle w:val="Hyperlink"/>
                  <w:rFonts w:cstheme="minorHAnsi"/>
                  <w:lang w:val="en-GB"/>
                </w:rPr>
                <w:t>https://www.cencenelec.eu/news/workshops/Pages/WS-2020-005.aspx</w:t>
              </w:r>
            </w:hyperlink>
            <w:r w:rsidR="00F823F0">
              <w:rPr>
                <w:rFonts w:cstheme="minorHAnsi"/>
                <w:lang w:val="en-GB"/>
              </w:rPr>
              <w:t xml:space="preserve"> </w:t>
            </w:r>
          </w:p>
          <w:p w14:paraId="685B8B42" w14:textId="77777777" w:rsidR="00F823F0" w:rsidRPr="00C01B64" w:rsidRDefault="00F823F0" w:rsidP="00075CDC">
            <w:pPr>
              <w:rPr>
                <w:rFonts w:cstheme="minorHAnsi"/>
                <w:i/>
                <w:lang w:val="en-GB"/>
              </w:rPr>
            </w:pPr>
          </w:p>
          <w:p w14:paraId="1AFA52B2" w14:textId="77777777" w:rsidR="00F823F0" w:rsidRDefault="00F823F0" w:rsidP="00075CDC">
            <w:pPr>
              <w:jc w:val="both"/>
              <w:rPr>
                <w:lang w:val="en-GB"/>
              </w:rPr>
            </w:pPr>
            <w:r>
              <w:rPr>
                <w:lang w:val="en-GB"/>
              </w:rPr>
              <w:t>“</w:t>
            </w:r>
            <w:r w:rsidRPr="002F08DB">
              <w:rPr>
                <w:lang w:val="en-GB"/>
              </w:rPr>
              <w:t xml:space="preserve">In recent years, </w:t>
            </w:r>
            <w:r w:rsidRPr="002F08DB">
              <w:rPr>
                <w:rStyle w:val="Strong"/>
                <w:lang w:val="en-GB"/>
              </w:rPr>
              <w:t>exoskeleton technology</w:t>
            </w:r>
            <w:r w:rsidRPr="002F08DB">
              <w:rPr>
                <w:lang w:val="en-GB"/>
              </w:rPr>
              <w:t xml:space="preserve"> has become of interest to the industrial manufacturing sector. It offers a new approach to improving the quality of work, task effectiveness and productivity by combining human intelligence and dexterity with robotic or mechanical assistance.</w:t>
            </w:r>
          </w:p>
          <w:p w14:paraId="104349D6" w14:textId="77777777" w:rsidR="00F823F0" w:rsidRDefault="00F823F0" w:rsidP="00075CDC">
            <w:pPr>
              <w:jc w:val="both"/>
              <w:rPr>
                <w:lang w:val="en-GB"/>
              </w:rPr>
            </w:pPr>
          </w:p>
          <w:p w14:paraId="0074620D" w14:textId="77777777" w:rsidR="00F823F0" w:rsidRDefault="00F823F0" w:rsidP="00075CDC">
            <w:pPr>
              <w:jc w:val="both"/>
              <w:rPr>
                <w:lang w:val="en-GB"/>
              </w:rPr>
            </w:pPr>
            <w:r>
              <w:rPr>
                <w:lang w:val="en-GB"/>
              </w:rPr>
              <w:t>A</w:t>
            </w:r>
            <w:r w:rsidRPr="00C01B64">
              <w:rPr>
                <w:lang w:val="en-GB"/>
              </w:rPr>
              <w:t>s several recent prospective studies predict, the exoskeletal market is expected to grow considerably in the coming years. Technological advances are making exoskeletons an increasingly feasible solution from an economic point of view and examples of applications are multiplying in</w:t>
            </w:r>
            <w:r>
              <w:rPr>
                <w:lang w:val="en-GB"/>
              </w:rPr>
              <w:t xml:space="preserve"> </w:t>
            </w:r>
            <w:r w:rsidRPr="00C01B64">
              <w:rPr>
                <w:lang w:val="en-GB"/>
              </w:rPr>
              <w:t xml:space="preserve">different sectors, such as industry, </w:t>
            </w:r>
            <w:proofErr w:type="gramStart"/>
            <w:r w:rsidRPr="00C01B64">
              <w:rPr>
                <w:lang w:val="en-GB"/>
              </w:rPr>
              <w:t>medicine</w:t>
            </w:r>
            <w:proofErr w:type="gramEnd"/>
            <w:r w:rsidRPr="00C01B64">
              <w:rPr>
                <w:lang w:val="en-GB"/>
              </w:rPr>
              <w:t xml:space="preserve"> and military.</w:t>
            </w:r>
          </w:p>
          <w:p w14:paraId="0BE22EE5" w14:textId="77777777" w:rsidR="00F823F0" w:rsidRDefault="00F823F0" w:rsidP="00075CDC">
            <w:pPr>
              <w:jc w:val="both"/>
              <w:rPr>
                <w:lang w:val="en-GB"/>
              </w:rPr>
            </w:pPr>
          </w:p>
          <w:p w14:paraId="7F2DB412" w14:textId="77777777" w:rsidR="00F823F0" w:rsidRPr="00742AF9" w:rsidRDefault="00F823F0" w:rsidP="00075CDC">
            <w:pPr>
              <w:jc w:val="both"/>
              <w:rPr>
                <w:lang w:val="en-GB"/>
              </w:rPr>
            </w:pPr>
            <w:r>
              <w:rPr>
                <w:lang w:val="en-GB"/>
              </w:rPr>
              <w:t xml:space="preserve"> </w:t>
            </w:r>
            <w:r w:rsidRPr="00742AF9">
              <w:rPr>
                <w:lang w:val="en-GB"/>
              </w:rPr>
              <w:t>However, owing to their wide range of application in the field of rehabilitation, industry, military and their different construction types, there is still no uniform regulation or certification of exoskeletons and at this time, no international standard development has been identified.</w:t>
            </w:r>
            <w:r>
              <w:rPr>
                <w:lang w:val="en-GB"/>
              </w:rPr>
              <w:t>"</w:t>
            </w:r>
          </w:p>
          <w:p w14:paraId="17621AAE" w14:textId="77777777" w:rsidR="00F823F0" w:rsidRDefault="00F823F0" w:rsidP="00075CDC">
            <w:pPr>
              <w:rPr>
                <w:rFonts w:cstheme="minorHAnsi"/>
                <w:b/>
                <w:lang w:val="en-GB"/>
              </w:rPr>
            </w:pPr>
          </w:p>
          <w:p w14:paraId="29A631F2" w14:textId="77777777" w:rsidR="00F823F0" w:rsidRPr="001166B1" w:rsidRDefault="00F823F0" w:rsidP="00075CDC">
            <w:pPr>
              <w:rPr>
                <w:rFonts w:cstheme="minorHAnsi"/>
                <w:i/>
                <w:lang w:val="en-GB"/>
              </w:rPr>
            </w:pPr>
            <w:r>
              <w:rPr>
                <w:rFonts w:cstheme="minorHAnsi"/>
                <w:i/>
                <w:lang w:val="en-GB"/>
              </w:rPr>
              <w:t xml:space="preserve">[This CWA covers a specific technology: the announcement thus starts with some background information on this technology, focusing on its impact on various economic sectors, to show its importance, before it states the issue faced by this </w:t>
            </w:r>
            <w:proofErr w:type="gramStart"/>
            <w:r>
              <w:rPr>
                <w:rFonts w:cstheme="minorHAnsi"/>
                <w:i/>
                <w:lang w:val="en-GB"/>
              </w:rPr>
              <w:t>particular industry</w:t>
            </w:r>
            <w:proofErr w:type="gramEnd"/>
            <w:r>
              <w:rPr>
                <w:rFonts w:cstheme="minorHAnsi"/>
                <w:i/>
                <w:lang w:val="en-GB"/>
              </w:rPr>
              <w:t xml:space="preserve"> that the CWA will endeavour to address]. </w:t>
            </w:r>
          </w:p>
          <w:p w14:paraId="67D6D53F" w14:textId="77777777" w:rsidR="00F823F0" w:rsidRPr="002F08DB" w:rsidRDefault="00F823F0" w:rsidP="00075CDC">
            <w:pPr>
              <w:rPr>
                <w:rFonts w:cstheme="minorHAnsi"/>
                <w:b/>
                <w:lang w:val="en-GB"/>
              </w:rPr>
            </w:pPr>
          </w:p>
        </w:tc>
      </w:tr>
      <w:tr w:rsidR="00F823F0" w:rsidRPr="003701DB" w14:paraId="0A171A31" w14:textId="77777777" w:rsidTr="00075CDC">
        <w:tc>
          <w:tcPr>
            <w:tcW w:w="9062" w:type="dxa"/>
          </w:tcPr>
          <w:p w14:paraId="52F1A4CA" w14:textId="77777777" w:rsidR="00F823F0" w:rsidRDefault="00F823F0" w:rsidP="00075CDC">
            <w:pPr>
              <w:rPr>
                <w:rFonts w:cstheme="minorHAnsi"/>
                <w:b/>
                <w:lang w:val="en-GB"/>
              </w:rPr>
            </w:pPr>
            <w:r>
              <w:rPr>
                <w:rFonts w:cstheme="minorHAnsi"/>
                <w:b/>
                <w:lang w:val="en-GB"/>
              </w:rPr>
              <w:t>CWA on guidelines for introducing tele-medical and pervasive monitoring technologies balancing privacy protection against the need for oversight and care</w:t>
            </w:r>
          </w:p>
          <w:p w14:paraId="1B4BAF2E" w14:textId="77777777" w:rsidR="00F823F0" w:rsidRPr="00742AF9" w:rsidRDefault="00533C27" w:rsidP="00075CDC">
            <w:pPr>
              <w:rPr>
                <w:rFonts w:cstheme="minorHAnsi"/>
                <w:lang w:val="en-GB"/>
              </w:rPr>
            </w:pPr>
            <w:hyperlink r:id="rId8" w:history="1">
              <w:r w:rsidR="00F823F0" w:rsidRPr="00742AF9">
                <w:rPr>
                  <w:rStyle w:val="Hyperlink"/>
                  <w:rFonts w:cstheme="minorHAnsi"/>
                  <w:lang w:val="en-GB"/>
                </w:rPr>
                <w:t>https://www.cencenelec.eu/news/workshops/Pages/WS-2019-012.aspx</w:t>
              </w:r>
            </w:hyperlink>
          </w:p>
          <w:p w14:paraId="418C2A5D" w14:textId="77777777" w:rsidR="00F823F0" w:rsidRPr="00742AF9" w:rsidRDefault="00F823F0" w:rsidP="00075CDC">
            <w:pPr>
              <w:rPr>
                <w:rFonts w:cstheme="minorHAnsi"/>
                <w:lang w:val="en-GB"/>
              </w:rPr>
            </w:pPr>
          </w:p>
          <w:p w14:paraId="39420388" w14:textId="77777777" w:rsidR="00F823F0" w:rsidRDefault="00F823F0" w:rsidP="00075CDC">
            <w:pPr>
              <w:jc w:val="both"/>
              <w:rPr>
                <w:lang w:val="en-GB"/>
              </w:rPr>
            </w:pPr>
            <w:r>
              <w:rPr>
                <w:lang w:val="en-GB"/>
              </w:rPr>
              <w:t>“</w:t>
            </w:r>
            <w:r w:rsidRPr="00742AF9">
              <w:rPr>
                <w:lang w:val="en-GB"/>
              </w:rPr>
              <w:t xml:space="preserve">The health expenditure in the EU is expected to rise by 350% by 2050 compared to an economic expansion of only 180% and the provision of </w:t>
            </w:r>
            <w:proofErr w:type="gramStart"/>
            <w:r w:rsidRPr="00742AF9">
              <w:rPr>
                <w:lang w:val="en-GB"/>
              </w:rPr>
              <w:t>Long Term</w:t>
            </w:r>
            <w:proofErr w:type="gramEnd"/>
            <w:r w:rsidRPr="00742AF9">
              <w:rPr>
                <w:lang w:val="en-GB"/>
              </w:rPr>
              <w:t xml:space="preserve"> Care (LTC) will pose an increasing challenge to the sustainability of public finances in the EU, due to an ageing population. The Responsive Engagement of the Elderly promoting Activity and Customized Healthcare (REACH) therefore represents a solution that seeks to prevent elderly citizens from loss of function and a decline of being able to perform Activities of Daily Living (ADLs) independently.  However, GDPR and European national legislations impose limitations on introducing technologies that enable professional and informal care providers to monitor continuous information on a person’s activities and actions even when such monitoring is conducted for the purpose of care.</w:t>
            </w:r>
          </w:p>
          <w:p w14:paraId="348E58C4" w14:textId="77777777" w:rsidR="00F823F0" w:rsidRDefault="00F823F0" w:rsidP="00075CDC">
            <w:pPr>
              <w:jc w:val="both"/>
              <w:rPr>
                <w:lang w:val="en-GB"/>
              </w:rPr>
            </w:pPr>
          </w:p>
          <w:p w14:paraId="53F0214E" w14:textId="77777777" w:rsidR="00F823F0" w:rsidRPr="00742AF9" w:rsidRDefault="00F823F0" w:rsidP="00075CDC">
            <w:pPr>
              <w:jc w:val="both"/>
              <w:rPr>
                <w:rFonts w:cstheme="minorHAnsi"/>
                <w:i/>
                <w:lang w:val="en-GB"/>
              </w:rPr>
            </w:pPr>
            <w:r w:rsidRPr="00F85EAF">
              <w:rPr>
                <w:lang w:val="en-GB"/>
              </w:rPr>
              <w:t>Hence, the aim of this CEN Workshop is to develop a CEN Workshop Agreement (CWA</w:t>
            </w:r>
            <w:r>
              <w:rPr>
                <w:lang w:val="en-GB"/>
              </w:rPr>
              <w:t>), which will define guidelines</w:t>
            </w:r>
            <w:r w:rsidRPr="00F85EAF">
              <w:rPr>
                <w:lang w:val="en-GB"/>
              </w:rPr>
              <w:t xml:space="preserve"> for introducing, implementing and operating sensor monitoring technologies into the private homes of citizens who </w:t>
            </w:r>
            <w:proofErr w:type="gramStart"/>
            <w:r w:rsidRPr="00F85EAF">
              <w:rPr>
                <w:lang w:val="en-GB"/>
              </w:rPr>
              <w:t>are in need of</w:t>
            </w:r>
            <w:proofErr w:type="gramEnd"/>
            <w:r w:rsidRPr="00F85EAF">
              <w:rPr>
                <w:lang w:val="en-GB"/>
              </w:rPr>
              <w:t xml:space="preserve"> care and for the purpose of detecting critical events and trends.</w:t>
            </w:r>
            <w:r>
              <w:rPr>
                <w:lang w:val="en-GB"/>
              </w:rPr>
              <w:t>”</w:t>
            </w:r>
          </w:p>
          <w:p w14:paraId="3E3A9FD4" w14:textId="77777777" w:rsidR="00F823F0" w:rsidRDefault="00F823F0" w:rsidP="00075CDC">
            <w:pPr>
              <w:rPr>
                <w:rFonts w:cstheme="minorHAnsi"/>
                <w:b/>
                <w:lang w:val="en-GB"/>
              </w:rPr>
            </w:pPr>
          </w:p>
          <w:p w14:paraId="6A125078" w14:textId="77777777" w:rsidR="00F823F0" w:rsidRPr="00F85EAF" w:rsidRDefault="00F823F0" w:rsidP="00075CDC">
            <w:pPr>
              <w:rPr>
                <w:rFonts w:cstheme="minorHAnsi"/>
                <w:i/>
                <w:lang w:val="en-GB"/>
              </w:rPr>
            </w:pPr>
            <w:r w:rsidRPr="00F85EAF">
              <w:rPr>
                <w:rFonts w:cstheme="minorHAnsi"/>
                <w:i/>
                <w:lang w:val="en-GB"/>
              </w:rPr>
              <w:t>[This CWA is not centred o</w:t>
            </w:r>
            <w:r>
              <w:rPr>
                <w:rFonts w:cstheme="minorHAnsi"/>
                <w:i/>
                <w:lang w:val="en-GB"/>
              </w:rPr>
              <w:t>n a specific product or service</w:t>
            </w:r>
            <w:r w:rsidRPr="00F85EAF">
              <w:rPr>
                <w:rFonts w:cstheme="minorHAnsi"/>
                <w:i/>
                <w:lang w:val="en-GB"/>
              </w:rPr>
              <w:t xml:space="preserve">; the announcement thus </w:t>
            </w:r>
            <w:proofErr w:type="gramStart"/>
            <w:r w:rsidRPr="00F85EAF">
              <w:rPr>
                <w:rFonts w:cstheme="minorHAnsi"/>
                <w:i/>
                <w:lang w:val="en-GB"/>
              </w:rPr>
              <w:t>focus</w:t>
            </w:r>
            <w:proofErr w:type="gramEnd"/>
            <w:r w:rsidRPr="00F85EAF">
              <w:rPr>
                <w:rFonts w:cstheme="minorHAnsi"/>
                <w:i/>
                <w:lang w:val="en-GB"/>
              </w:rPr>
              <w:t xml:space="preserve"> on the issue to be solved]</w:t>
            </w:r>
          </w:p>
          <w:p w14:paraId="5BA5FE3C" w14:textId="77777777" w:rsidR="00F823F0" w:rsidRPr="00742AF9" w:rsidRDefault="00F823F0" w:rsidP="00075CDC">
            <w:pPr>
              <w:rPr>
                <w:rFonts w:cstheme="minorHAnsi"/>
                <w:b/>
                <w:lang w:val="en-GB"/>
              </w:rPr>
            </w:pPr>
          </w:p>
        </w:tc>
      </w:tr>
    </w:tbl>
    <w:p w14:paraId="33548DD6" w14:textId="77777777" w:rsidR="00F823F0" w:rsidRPr="00C82455" w:rsidRDefault="00F823F0" w:rsidP="00F823F0">
      <w:pPr>
        <w:rPr>
          <w:rFonts w:cstheme="minorHAnsi"/>
          <w:lang w:val="en-GB"/>
        </w:rPr>
      </w:pPr>
    </w:p>
    <w:p w14:paraId="4DD221E2" w14:textId="77777777" w:rsidR="00AF4724" w:rsidRPr="00F823F0" w:rsidRDefault="00AF4724">
      <w:pPr>
        <w:rPr>
          <w:lang w:val="en-GB"/>
        </w:rPr>
      </w:pPr>
    </w:p>
    <w:sectPr w:rsidR="00AF4724" w:rsidRPr="00F823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078ED" w14:textId="77777777" w:rsidR="003701DB" w:rsidRDefault="003701DB" w:rsidP="003701DB">
      <w:pPr>
        <w:spacing w:after="0" w:line="240" w:lineRule="auto"/>
      </w:pPr>
      <w:r>
        <w:separator/>
      </w:r>
    </w:p>
  </w:endnote>
  <w:endnote w:type="continuationSeparator" w:id="0">
    <w:p w14:paraId="1C2E3B10" w14:textId="77777777" w:rsidR="003701DB" w:rsidRDefault="003701DB" w:rsidP="0037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1AA9" w14:textId="77777777" w:rsidR="00533C27" w:rsidRDefault="00533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8E85" w14:textId="7EE578E9" w:rsidR="00533C27" w:rsidRPr="00533C27" w:rsidRDefault="00533C27" w:rsidP="00533C27">
    <w:pPr>
      <w:pStyle w:val="Footer"/>
      <w:jc w:val="right"/>
      <w:rPr>
        <w:lang w:val="en-GB"/>
      </w:rPr>
    </w:pPr>
    <w:r>
      <w:rPr>
        <w:lang w:val="en-GB"/>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BFB6" w14:textId="77777777" w:rsidR="00533C27" w:rsidRDefault="0053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BD1D0" w14:textId="77777777" w:rsidR="003701DB" w:rsidRDefault="003701DB" w:rsidP="003701DB">
      <w:pPr>
        <w:spacing w:after="0" w:line="240" w:lineRule="auto"/>
      </w:pPr>
      <w:r>
        <w:separator/>
      </w:r>
    </w:p>
  </w:footnote>
  <w:footnote w:type="continuationSeparator" w:id="0">
    <w:p w14:paraId="46F28FFB" w14:textId="77777777" w:rsidR="003701DB" w:rsidRDefault="003701DB" w:rsidP="0037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9F88" w14:textId="77777777" w:rsidR="00533C27" w:rsidRDefault="00533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98AE" w14:textId="68BD921C" w:rsidR="003701DB" w:rsidRDefault="003701DB">
    <w:pPr>
      <w:pStyle w:val="Header"/>
    </w:pPr>
    <w:r w:rsidRPr="003701DB">
      <w:rPr>
        <w:rFonts w:ascii="Calibri" w:eastAsia="Calibri" w:hAnsi="Calibri" w:cs="Times New Roman"/>
        <w:b/>
        <w:noProof/>
        <w:sz w:val="20"/>
        <w:lang w:val="en-GB" w:eastAsia="en-GB"/>
      </w:rPr>
      <w:drawing>
        <wp:anchor distT="0" distB="0" distL="114300" distR="114300" simplePos="0" relativeHeight="251659264" behindDoc="0" locked="0" layoutInCell="1" allowOverlap="1" wp14:anchorId="4B9B1E07" wp14:editId="086E2B4E">
          <wp:simplePos x="0" y="0"/>
          <wp:positionH relativeFrom="page">
            <wp:align>right</wp:align>
          </wp:positionH>
          <wp:positionV relativeFrom="paragraph">
            <wp:posOffset>-450215</wp:posOffset>
          </wp:positionV>
          <wp:extent cx="2590800" cy="1036320"/>
          <wp:effectExtent l="0" t="0" r="0" b="0"/>
          <wp:wrapSquare wrapText="bothSides"/>
          <wp:docPr id="1" name="Picture 1"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6C51" w14:textId="77777777" w:rsidR="00533C27" w:rsidRDefault="0053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349F9"/>
    <w:multiLevelType w:val="hybridMultilevel"/>
    <w:tmpl w:val="4AB44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15"/>
    <w:rsid w:val="00320115"/>
    <w:rsid w:val="003701DB"/>
    <w:rsid w:val="00422A0C"/>
    <w:rsid w:val="00533C27"/>
    <w:rsid w:val="0058412F"/>
    <w:rsid w:val="005A4AC5"/>
    <w:rsid w:val="009649F0"/>
    <w:rsid w:val="00AC4858"/>
    <w:rsid w:val="00AF4724"/>
    <w:rsid w:val="00F82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E47A"/>
  <w15:chartTrackingRefBased/>
  <w15:docId w15:val="{4E09FCAE-5C71-4DFB-8D44-B177698E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F0"/>
    <w:pPr>
      <w:ind w:left="720"/>
      <w:contextualSpacing/>
    </w:pPr>
  </w:style>
  <w:style w:type="table" w:styleId="TableGrid">
    <w:name w:val="Table Grid"/>
    <w:basedOn w:val="TableNormal"/>
    <w:uiPriority w:val="39"/>
    <w:rsid w:val="00F8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3F0"/>
    <w:rPr>
      <w:color w:val="0563C1" w:themeColor="hyperlink"/>
      <w:u w:val="single"/>
    </w:rPr>
  </w:style>
  <w:style w:type="character" w:styleId="Strong">
    <w:name w:val="Strong"/>
    <w:basedOn w:val="DefaultParagraphFont"/>
    <w:uiPriority w:val="22"/>
    <w:qFormat/>
    <w:rsid w:val="00F823F0"/>
    <w:rPr>
      <w:b/>
      <w:bCs/>
    </w:rPr>
  </w:style>
  <w:style w:type="character" w:styleId="CommentReference">
    <w:name w:val="annotation reference"/>
    <w:basedOn w:val="DefaultParagraphFont"/>
    <w:uiPriority w:val="99"/>
    <w:semiHidden/>
    <w:unhideWhenUsed/>
    <w:rsid w:val="005A4AC5"/>
    <w:rPr>
      <w:sz w:val="16"/>
      <w:szCs w:val="16"/>
    </w:rPr>
  </w:style>
  <w:style w:type="paragraph" w:styleId="CommentText">
    <w:name w:val="annotation text"/>
    <w:basedOn w:val="Normal"/>
    <w:link w:val="CommentTextChar"/>
    <w:uiPriority w:val="99"/>
    <w:semiHidden/>
    <w:unhideWhenUsed/>
    <w:rsid w:val="005A4AC5"/>
    <w:pPr>
      <w:spacing w:line="240" w:lineRule="auto"/>
    </w:pPr>
    <w:rPr>
      <w:sz w:val="20"/>
      <w:szCs w:val="20"/>
    </w:rPr>
  </w:style>
  <w:style w:type="character" w:customStyle="1" w:styleId="CommentTextChar">
    <w:name w:val="Comment Text Char"/>
    <w:basedOn w:val="DefaultParagraphFont"/>
    <w:link w:val="CommentText"/>
    <w:uiPriority w:val="99"/>
    <w:semiHidden/>
    <w:rsid w:val="005A4AC5"/>
    <w:rPr>
      <w:sz w:val="20"/>
      <w:szCs w:val="20"/>
    </w:rPr>
  </w:style>
  <w:style w:type="paragraph" w:styleId="CommentSubject">
    <w:name w:val="annotation subject"/>
    <w:basedOn w:val="CommentText"/>
    <w:next w:val="CommentText"/>
    <w:link w:val="CommentSubjectChar"/>
    <w:uiPriority w:val="99"/>
    <w:semiHidden/>
    <w:unhideWhenUsed/>
    <w:rsid w:val="005A4AC5"/>
    <w:rPr>
      <w:b/>
      <w:bCs/>
    </w:rPr>
  </w:style>
  <w:style w:type="character" w:customStyle="1" w:styleId="CommentSubjectChar">
    <w:name w:val="Comment Subject Char"/>
    <w:basedOn w:val="CommentTextChar"/>
    <w:link w:val="CommentSubject"/>
    <w:uiPriority w:val="99"/>
    <w:semiHidden/>
    <w:rsid w:val="005A4AC5"/>
    <w:rPr>
      <w:b/>
      <w:bCs/>
      <w:sz w:val="20"/>
      <w:szCs w:val="20"/>
    </w:rPr>
  </w:style>
  <w:style w:type="paragraph" w:styleId="BalloonText">
    <w:name w:val="Balloon Text"/>
    <w:basedOn w:val="Normal"/>
    <w:link w:val="BalloonTextChar"/>
    <w:uiPriority w:val="99"/>
    <w:semiHidden/>
    <w:unhideWhenUsed/>
    <w:rsid w:val="005A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C5"/>
    <w:rPr>
      <w:rFonts w:ascii="Segoe UI" w:hAnsi="Segoe UI" w:cs="Segoe UI"/>
      <w:sz w:val="18"/>
      <w:szCs w:val="18"/>
    </w:rPr>
  </w:style>
  <w:style w:type="paragraph" w:styleId="Header">
    <w:name w:val="header"/>
    <w:basedOn w:val="Normal"/>
    <w:link w:val="HeaderChar"/>
    <w:uiPriority w:val="99"/>
    <w:unhideWhenUsed/>
    <w:rsid w:val="00370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B"/>
  </w:style>
  <w:style w:type="paragraph" w:styleId="Footer">
    <w:name w:val="footer"/>
    <w:basedOn w:val="Normal"/>
    <w:link w:val="FooterChar"/>
    <w:uiPriority w:val="99"/>
    <w:unhideWhenUsed/>
    <w:rsid w:val="00370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news/workshops/Pages/WS-2019-012.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encenelec.eu/news/workshops/Pages/WS-2020-005.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4988</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Afnor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Vuletic Mirna</cp:lastModifiedBy>
  <cp:revision>5</cp:revision>
  <dcterms:created xsi:type="dcterms:W3CDTF">2021-05-12T15:09:00Z</dcterms:created>
  <dcterms:modified xsi:type="dcterms:W3CDTF">2021-08-06T13:56:00Z</dcterms:modified>
</cp:coreProperties>
</file>