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94E6E" w14:textId="6608E026" w:rsidR="002268A2" w:rsidRPr="00CC21A8" w:rsidRDefault="00096205" w:rsidP="00096205">
      <w:pPr>
        <w:pStyle w:val="ANNEXZ"/>
        <w:numPr>
          <w:ilvl w:val="0"/>
          <w:numId w:val="0"/>
        </w:numPr>
        <w:rPr>
          <w:lang w:val="fr-FR"/>
        </w:rPr>
      </w:pPr>
      <w:r w:rsidRPr="00CC21A8">
        <w:rPr>
          <w:lang w:val="fr-FR"/>
        </w:rPr>
        <w:t>Annex</w:t>
      </w:r>
      <w:r w:rsidR="003209CF" w:rsidRPr="00CC21A8">
        <w:rPr>
          <w:lang w:val="fr-FR"/>
        </w:rPr>
        <w:t>e</w:t>
      </w:r>
      <w:r w:rsidRPr="00CC21A8">
        <w:rPr>
          <w:lang w:val="fr-FR"/>
        </w:rPr>
        <w:t xml:space="preserve"> Z…</w:t>
      </w:r>
      <w:r w:rsidR="002268A2" w:rsidRPr="00CC21A8">
        <w:rPr>
          <w:lang w:val="fr-FR"/>
        </w:rPr>
        <w:br/>
      </w:r>
      <w:bookmarkStart w:id="0" w:name="_Toc433278640"/>
      <w:bookmarkStart w:id="1" w:name="_Toc490049593"/>
      <w:r w:rsidR="002268A2" w:rsidRPr="00CC21A8">
        <w:rPr>
          <w:b w:val="0"/>
          <w:lang w:val="fr-FR"/>
        </w:rPr>
        <w:t>(informative)</w:t>
      </w:r>
      <w:r w:rsidR="002268A2" w:rsidRPr="00CC21A8">
        <w:rPr>
          <w:b w:val="0"/>
          <w:lang w:val="fr-FR"/>
        </w:rPr>
        <w:br/>
      </w:r>
      <w:r w:rsidR="002268A2" w:rsidRPr="00CC21A8">
        <w:rPr>
          <w:lang w:val="fr-FR"/>
        </w:rPr>
        <w:br/>
      </w:r>
      <w:bookmarkEnd w:id="0"/>
      <w:bookmarkEnd w:id="1"/>
      <w:r w:rsidR="003209CF" w:rsidRPr="00CC21A8">
        <w:rPr>
          <w:lang w:val="fr-FR"/>
        </w:rPr>
        <w:t>Relation entre la présente Norme européenne et les exigences essentielles concernées de la Directive 2006/42/CE</w:t>
      </w:r>
    </w:p>
    <w:p w14:paraId="7707A726" w14:textId="77777777" w:rsidR="003209CF" w:rsidRPr="00CC21A8" w:rsidRDefault="003209CF" w:rsidP="003209CF">
      <w:pPr>
        <w:autoSpaceDE w:val="0"/>
        <w:autoSpaceDN w:val="0"/>
        <w:adjustRightInd w:val="0"/>
        <w:rPr>
          <w:lang w:val="fr-FR"/>
        </w:rPr>
      </w:pPr>
      <w:r w:rsidRPr="00CC21A8">
        <w:rPr>
          <w:lang w:val="fr-FR"/>
        </w:rPr>
        <w:t>La présente Norme européenne a été élaborée en réponse à la demande de normalisation « M/396, Mandat adressé au CEN et au CENELEC concernant des travaux de normalisation dans le domaine des machines » de la Commission européenne afin d’offrir un moyen volontaire de se conformer aux exigences essentielles de la Directive 2006/42/CE du Parlement européen et du Conseil du 17 mai 2006 relative aux machines et modifiant la Directive 95/16/CE (refonte).</w:t>
      </w:r>
    </w:p>
    <w:p w14:paraId="1D645DB2" w14:textId="7BA449D2" w:rsidR="002268A2" w:rsidRPr="00CC21A8" w:rsidRDefault="003209CF" w:rsidP="003209CF">
      <w:pPr>
        <w:rPr>
          <w:rFonts w:eastAsia="Times New Roman" w:cs="Arial"/>
          <w:lang w:val="fr-FR"/>
        </w:rPr>
      </w:pPr>
      <w:r w:rsidRPr="00CC21A8">
        <w:rPr>
          <w:lang w:val="fr-FR"/>
        </w:rPr>
        <w:t>Une fois la présente norme citée au Journal officiel de l’Union européenne au titre de ladite Directive, la conformité aux articles normatifs de cette norme indiqués dans le Tableau Z....1 confère, dans les limites du domaine d’application de la norme, présomption de conformité aux exigences essentielles correspondantes de ladite Directive et de la réglementation AELE associée</w:t>
      </w:r>
      <w:r w:rsidR="002268A2" w:rsidRPr="00CC21A8">
        <w:rPr>
          <w:rFonts w:eastAsia="Times New Roman" w:cs="Arial"/>
          <w:lang w:val="fr-FR"/>
        </w:rPr>
        <w:t>.</w:t>
      </w:r>
    </w:p>
    <w:p w14:paraId="2E6B39ED" w14:textId="65D9C761" w:rsidR="002268A2" w:rsidRPr="00CC21A8" w:rsidRDefault="002268A2" w:rsidP="002268A2">
      <w:pPr>
        <w:pStyle w:val="Tabletitle"/>
        <w:rPr>
          <w:lang w:val="fr-FR"/>
        </w:rPr>
      </w:pPr>
      <w:r w:rsidRPr="00CC21A8">
        <w:rPr>
          <w:lang w:val="fr-FR"/>
        </w:rPr>
        <w:t>T</w:t>
      </w:r>
      <w:r w:rsidR="00287889" w:rsidRPr="00CC21A8">
        <w:rPr>
          <w:lang w:val="fr-FR"/>
        </w:rPr>
        <w:t>able</w:t>
      </w:r>
      <w:r w:rsidR="003209CF" w:rsidRPr="00CC21A8">
        <w:rPr>
          <w:lang w:val="fr-FR"/>
        </w:rPr>
        <w:t>au</w:t>
      </w:r>
      <w:r w:rsidR="00287889" w:rsidRPr="00CC21A8">
        <w:rPr>
          <w:lang w:val="fr-FR"/>
        </w:rPr>
        <w:t xml:space="preserve"> Z….</w:t>
      </w:r>
      <w:r w:rsidRPr="00CC21A8">
        <w:rPr>
          <w:lang w:val="fr-FR"/>
        </w:rPr>
        <w:t xml:space="preserve">1 — </w:t>
      </w:r>
      <w:r w:rsidR="003209CF" w:rsidRPr="00CC21A8">
        <w:rPr>
          <w:lang w:val="fr-FR"/>
        </w:rPr>
        <w:t>Correspondance entre la présente Norme européenne et l'Annexe I de la Directive 2006/42/CE</w:t>
      </w:r>
    </w:p>
    <w:tbl>
      <w:tblPr>
        <w:tblStyle w:val="TableGrid5"/>
        <w:tblW w:w="9752" w:type="dxa"/>
        <w:tblInd w:w="108" w:type="dxa"/>
        <w:tblLayout w:type="fixed"/>
        <w:tblLook w:val="04A0" w:firstRow="1" w:lastRow="0" w:firstColumn="1" w:lastColumn="0" w:noHBand="0" w:noVBand="1"/>
      </w:tblPr>
      <w:tblGrid>
        <w:gridCol w:w="3250"/>
        <w:gridCol w:w="3251"/>
        <w:gridCol w:w="3251"/>
      </w:tblGrid>
      <w:tr w:rsidR="002268A2" w:rsidRPr="00CC21A8" w14:paraId="7CBA0672" w14:textId="77777777" w:rsidTr="003631A8">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250" w:type="dxa"/>
            <w:tcBorders>
              <w:top w:val="single" w:sz="12" w:space="0" w:color="000000"/>
              <w:tl2br w:val="nil"/>
            </w:tcBorders>
          </w:tcPr>
          <w:p w14:paraId="6299FEC7" w14:textId="7436AD4A" w:rsidR="002268A2" w:rsidRPr="00CC21A8" w:rsidRDefault="003209CF" w:rsidP="001B5236">
            <w:pPr>
              <w:pStyle w:val="Tabletext10"/>
              <w:jc w:val="left"/>
              <w:rPr>
                <w:rFonts w:eastAsia="Times New Roman" w:cs="Arial"/>
                <w:b/>
                <w:lang w:val="fr-FR"/>
              </w:rPr>
            </w:pPr>
            <w:r w:rsidRPr="00CC21A8">
              <w:rPr>
                <w:b/>
                <w:lang w:val="fr-FR"/>
              </w:rPr>
              <w:t>Exigences essentielles concernées de la Directive 2006/42/CE</w:t>
            </w:r>
          </w:p>
          <w:p w14:paraId="48D015A6" w14:textId="77777777" w:rsidR="00F369E3" w:rsidRPr="00CC21A8" w:rsidRDefault="00F369E3" w:rsidP="00DD3D48">
            <w:pPr>
              <w:pStyle w:val="Tabletext10"/>
              <w:jc w:val="left"/>
              <w:rPr>
                <w:b/>
                <w:lang w:val="fr-FR"/>
              </w:rPr>
            </w:pPr>
          </w:p>
        </w:tc>
        <w:tc>
          <w:tcPr>
            <w:tcW w:w="3251" w:type="dxa"/>
          </w:tcPr>
          <w:p w14:paraId="71DB56B8" w14:textId="082410B6" w:rsidR="002268A2" w:rsidRPr="00CC21A8" w:rsidRDefault="003209CF" w:rsidP="001B5236">
            <w:pPr>
              <w:pStyle w:val="Tabletext10"/>
              <w:jc w:val="left"/>
              <w:cnfStyle w:val="100000000000" w:firstRow="1" w:lastRow="0" w:firstColumn="0" w:lastColumn="0" w:oddVBand="0" w:evenVBand="0" w:oddHBand="0" w:evenHBand="0" w:firstRowFirstColumn="0" w:firstRowLastColumn="0" w:lastRowFirstColumn="0" w:lastRowLastColumn="0"/>
              <w:rPr>
                <w:b/>
                <w:lang w:val="fr-FR"/>
              </w:rPr>
            </w:pPr>
            <w:r w:rsidRPr="00CC21A8">
              <w:rPr>
                <w:b/>
                <w:lang w:val="fr-FR"/>
              </w:rPr>
              <w:t>Articles/paragraphes de la présente Norme européenne</w:t>
            </w:r>
          </w:p>
        </w:tc>
        <w:tc>
          <w:tcPr>
            <w:tcW w:w="3251" w:type="dxa"/>
          </w:tcPr>
          <w:p w14:paraId="069AD3BF" w14:textId="5A8EEB99" w:rsidR="002268A2" w:rsidRPr="00CC21A8" w:rsidRDefault="003209CF" w:rsidP="001B5236">
            <w:pPr>
              <w:pStyle w:val="Tabletext10"/>
              <w:jc w:val="left"/>
              <w:cnfStyle w:val="100000000000" w:firstRow="1" w:lastRow="0" w:firstColumn="0" w:lastColumn="0" w:oddVBand="0" w:evenVBand="0" w:oddHBand="0" w:evenHBand="0" w:firstRowFirstColumn="0" w:firstRowLastColumn="0" w:lastRowFirstColumn="0" w:lastRowLastColumn="0"/>
              <w:rPr>
                <w:b/>
                <w:lang w:val="fr-FR"/>
              </w:rPr>
            </w:pPr>
            <w:r w:rsidRPr="00CC21A8">
              <w:rPr>
                <w:b/>
                <w:lang w:val="fr-FR"/>
              </w:rPr>
              <w:t>Remarque</w:t>
            </w:r>
            <w:r w:rsidR="002268A2" w:rsidRPr="00CC21A8">
              <w:rPr>
                <w:b/>
                <w:lang w:val="fr-FR"/>
              </w:rPr>
              <w:t>s/Notes</w:t>
            </w:r>
          </w:p>
        </w:tc>
      </w:tr>
      <w:tr w:rsidR="003631A8" w:rsidRPr="00CC21A8" w14:paraId="5FEB60E5" w14:textId="77777777" w:rsidTr="003631A8">
        <w:trPr>
          <w:trHeight w:val="285"/>
        </w:trPr>
        <w:tc>
          <w:tcPr>
            <w:tcW w:w="3250" w:type="dxa"/>
            <w:hideMark/>
          </w:tcPr>
          <w:p w14:paraId="07964F3C" w14:textId="082782A5" w:rsidR="003631A8" w:rsidRPr="00CC21A8" w:rsidRDefault="00565FEA" w:rsidP="00565FEA">
            <w:pPr>
              <w:spacing w:after="0" w:line="240" w:lineRule="auto"/>
              <w:jc w:val="left"/>
              <w:rPr>
                <w:rFonts w:eastAsia="Times New Roman" w:cs="Arial"/>
                <w:color w:val="000000"/>
                <w:szCs w:val="22"/>
                <w:lang w:val="fr-FR" w:eastAsia="de-DE"/>
              </w:rPr>
            </w:pPr>
            <w:r w:rsidRPr="00CC21A8">
              <w:rPr>
                <w:rFonts w:eastAsia="Times New Roman" w:cs="Arial"/>
                <w:i/>
                <w:szCs w:val="22"/>
                <w:lang w:val="fr-FR" w:eastAsia="de-DE"/>
              </w:rPr>
              <w:t>[</w:t>
            </w:r>
            <w:r w:rsidR="003209CF" w:rsidRPr="00CC21A8">
              <w:rPr>
                <w:i/>
                <w:szCs w:val="22"/>
                <w:lang w:val="fr-FR"/>
              </w:rPr>
              <w:t>Une seule exigence essentielle par ligne</w:t>
            </w:r>
            <w:r w:rsidRPr="00CC21A8">
              <w:rPr>
                <w:rFonts w:eastAsia="Times New Roman" w:cs="Arial"/>
                <w:i/>
                <w:szCs w:val="22"/>
                <w:lang w:val="fr-FR" w:eastAsia="de-DE"/>
              </w:rPr>
              <w:t>]</w:t>
            </w:r>
          </w:p>
        </w:tc>
        <w:tc>
          <w:tcPr>
            <w:tcW w:w="3251" w:type="dxa"/>
            <w:hideMark/>
          </w:tcPr>
          <w:p w14:paraId="2C6A622D" w14:textId="5EDA27B0" w:rsidR="003631A8" w:rsidRPr="00CC21A8" w:rsidRDefault="00565FEA" w:rsidP="003631A8">
            <w:pPr>
              <w:spacing w:after="0" w:line="240" w:lineRule="auto"/>
              <w:jc w:val="left"/>
              <w:rPr>
                <w:rFonts w:eastAsia="Times New Roman" w:cs="Arial"/>
                <w:color w:val="000000"/>
                <w:szCs w:val="22"/>
                <w:lang w:val="fr-FR" w:eastAsia="de-DE"/>
              </w:rPr>
            </w:pPr>
            <w:r w:rsidRPr="00CC21A8">
              <w:rPr>
                <w:rFonts w:eastAsia="Times New Roman" w:cs="Arial"/>
                <w:color w:val="000000"/>
                <w:szCs w:val="22"/>
                <w:lang w:val="fr-FR" w:eastAsia="de-DE"/>
              </w:rPr>
              <w:t>[</w:t>
            </w:r>
            <w:r w:rsidR="003209CF" w:rsidRPr="00CC21A8">
              <w:rPr>
                <w:color w:val="000000"/>
                <w:szCs w:val="22"/>
                <w:lang w:val="fr-FR"/>
              </w:rPr>
              <w:t>Les articles normatifs pertinents sont mis en rapport avec chacune des exigences essentielles</w:t>
            </w:r>
            <w:r w:rsidRPr="00CC21A8">
              <w:rPr>
                <w:rFonts w:eastAsia="Times New Roman" w:cs="Arial"/>
                <w:color w:val="000000"/>
                <w:szCs w:val="22"/>
                <w:lang w:val="fr-FR" w:eastAsia="de-DE"/>
              </w:rPr>
              <w:t>]</w:t>
            </w:r>
          </w:p>
        </w:tc>
        <w:tc>
          <w:tcPr>
            <w:tcW w:w="3251" w:type="dxa"/>
            <w:noWrap/>
            <w:hideMark/>
          </w:tcPr>
          <w:p w14:paraId="084526BA" w14:textId="77777777" w:rsidR="003631A8" w:rsidRPr="00CC21A8" w:rsidRDefault="003631A8" w:rsidP="003631A8">
            <w:pPr>
              <w:spacing w:after="0" w:line="240" w:lineRule="auto"/>
              <w:jc w:val="left"/>
              <w:rPr>
                <w:rFonts w:eastAsia="Times New Roman" w:cs="Arial"/>
                <w:color w:val="000000"/>
                <w:szCs w:val="22"/>
                <w:lang w:val="fr-FR" w:eastAsia="de-DE"/>
              </w:rPr>
            </w:pPr>
            <w:r w:rsidRPr="00CC21A8">
              <w:rPr>
                <w:rFonts w:eastAsia="Times New Roman" w:cs="Arial"/>
                <w:color w:val="000000"/>
                <w:szCs w:val="22"/>
                <w:lang w:val="fr-FR" w:eastAsia="de-DE"/>
              </w:rPr>
              <w:t> </w:t>
            </w:r>
          </w:p>
        </w:tc>
      </w:tr>
      <w:tr w:rsidR="00F369E3" w:rsidRPr="00CC21A8" w14:paraId="5B6A013F" w14:textId="77777777" w:rsidTr="003631A8">
        <w:trPr>
          <w:trHeight w:val="570"/>
        </w:trPr>
        <w:tc>
          <w:tcPr>
            <w:tcW w:w="3250" w:type="dxa"/>
          </w:tcPr>
          <w:p w14:paraId="76E5174C" w14:textId="295B193E" w:rsidR="00F369E3" w:rsidRPr="00CC21A8" w:rsidRDefault="00565FEA" w:rsidP="00565FEA">
            <w:pPr>
              <w:spacing w:after="0" w:line="240" w:lineRule="auto"/>
              <w:jc w:val="left"/>
              <w:rPr>
                <w:rFonts w:eastAsia="Times New Roman" w:cs="Arial"/>
                <w:color w:val="FF0000"/>
                <w:szCs w:val="22"/>
                <w:lang w:val="fr-FR" w:eastAsia="de-DE"/>
              </w:rPr>
            </w:pPr>
            <w:r w:rsidRPr="00CC21A8">
              <w:rPr>
                <w:rFonts w:eastAsia="Times New Roman" w:cs="Arial"/>
                <w:i/>
                <w:color w:val="FF0000"/>
                <w:szCs w:val="22"/>
                <w:lang w:val="fr-FR" w:eastAsia="de-DE"/>
              </w:rPr>
              <w:t>[</w:t>
            </w:r>
            <w:r w:rsidR="003209CF" w:rsidRPr="00CC21A8">
              <w:rPr>
                <w:i/>
                <w:color w:val="FF0000"/>
                <w:szCs w:val="22"/>
                <w:lang w:val="fr-FR"/>
              </w:rPr>
              <w:t>Une seule exigence essentielle par ligne</w:t>
            </w:r>
            <w:r w:rsidRPr="00CC21A8">
              <w:rPr>
                <w:rFonts w:eastAsia="Times New Roman" w:cs="Arial"/>
                <w:i/>
                <w:color w:val="FF0000"/>
                <w:szCs w:val="22"/>
                <w:lang w:val="fr-FR" w:eastAsia="de-DE"/>
              </w:rPr>
              <w:t>]</w:t>
            </w:r>
          </w:p>
        </w:tc>
        <w:tc>
          <w:tcPr>
            <w:tcW w:w="3251" w:type="dxa"/>
          </w:tcPr>
          <w:p w14:paraId="4DBBC21C" w14:textId="77777777" w:rsidR="00F369E3" w:rsidRPr="00CC21A8" w:rsidRDefault="00F369E3" w:rsidP="003631A8">
            <w:pPr>
              <w:spacing w:after="0" w:line="240" w:lineRule="auto"/>
              <w:jc w:val="left"/>
              <w:rPr>
                <w:rFonts w:eastAsia="Times New Roman" w:cs="Arial"/>
                <w:b/>
                <w:color w:val="000000"/>
                <w:szCs w:val="22"/>
                <w:lang w:val="fr-FR" w:eastAsia="de-DE"/>
              </w:rPr>
            </w:pPr>
            <w:r w:rsidRPr="00CC21A8">
              <w:rPr>
                <w:rFonts w:eastAsia="Times New Roman" w:cs="Arial"/>
                <w:b/>
                <w:color w:val="FF0000"/>
                <w:szCs w:val="22"/>
                <w:lang w:val="fr-FR" w:eastAsia="de-DE"/>
              </w:rPr>
              <w:t>-</w:t>
            </w:r>
          </w:p>
        </w:tc>
        <w:tc>
          <w:tcPr>
            <w:tcW w:w="3251" w:type="dxa"/>
            <w:noWrap/>
          </w:tcPr>
          <w:p w14:paraId="37127D9F" w14:textId="21C08687" w:rsidR="00F369E3" w:rsidRPr="00CC21A8" w:rsidRDefault="003209CF" w:rsidP="003209CF">
            <w:pPr>
              <w:spacing w:after="0" w:line="240" w:lineRule="auto"/>
              <w:jc w:val="left"/>
              <w:rPr>
                <w:rFonts w:eastAsia="Times New Roman" w:cs="Arial"/>
                <w:color w:val="000000"/>
                <w:szCs w:val="22"/>
                <w:lang w:val="fr-FR" w:eastAsia="de-DE"/>
              </w:rPr>
            </w:pPr>
            <w:r w:rsidRPr="00CC21A8">
              <w:rPr>
                <w:color w:val="FF0000"/>
                <w:szCs w:val="22"/>
                <w:lang w:val="fr-FR"/>
              </w:rPr>
              <w:t>non couverte</w:t>
            </w:r>
          </w:p>
        </w:tc>
      </w:tr>
    </w:tbl>
    <w:p w14:paraId="45B7C1D8" w14:textId="77777777" w:rsidR="002268A2" w:rsidRPr="00CC21A8" w:rsidRDefault="002268A2" w:rsidP="002268A2">
      <w:pPr>
        <w:rPr>
          <w:b/>
          <w:lang w:val="fr-FR"/>
        </w:rPr>
      </w:pPr>
    </w:p>
    <w:p w14:paraId="35944A5F" w14:textId="0C7C8C26" w:rsidR="002268A2" w:rsidRPr="00CC21A8" w:rsidRDefault="003209CF" w:rsidP="002268A2">
      <w:pPr>
        <w:rPr>
          <w:lang w:val="fr-FR"/>
        </w:rPr>
      </w:pPr>
      <w:r w:rsidRPr="00CC21A8">
        <w:rPr>
          <w:b/>
          <w:bCs/>
          <w:lang w:val="fr-FR"/>
        </w:rPr>
        <w:t>AVERTISSEMENT</w:t>
      </w:r>
      <w:r w:rsidRPr="00CC21A8">
        <w:rPr>
          <w:lang w:val="fr-FR"/>
        </w:rPr>
        <w:t> </w:t>
      </w:r>
      <w:r w:rsidR="002268A2" w:rsidRPr="00CC21A8">
        <w:rPr>
          <w:b/>
          <w:lang w:val="fr-FR"/>
        </w:rPr>
        <w:t xml:space="preserve">1 — </w:t>
      </w:r>
      <w:r w:rsidRPr="00CC21A8">
        <w:rPr>
          <w:lang w:val="fr-FR"/>
        </w:rPr>
        <w:t>La présomption de conformité demeure valable tant que la référence de la présente Norme européenne figure dans la liste publiée au Journal officiel de l'Union européenne. Il est recommandé aux utilisateurs de la présente norme de consulter régulièrement la dernière liste publiée au Journal officiel de l'Union européenne</w:t>
      </w:r>
      <w:r w:rsidR="002268A2" w:rsidRPr="00CC21A8">
        <w:rPr>
          <w:lang w:val="fr-FR"/>
        </w:rPr>
        <w:t>.</w:t>
      </w:r>
    </w:p>
    <w:p w14:paraId="14F5DC41" w14:textId="7761FABE" w:rsidR="002268A2" w:rsidRPr="00CC21A8" w:rsidRDefault="003209CF" w:rsidP="002268A2">
      <w:pPr>
        <w:rPr>
          <w:lang w:val="fr-FR"/>
        </w:rPr>
      </w:pPr>
      <w:r w:rsidRPr="00CC21A8">
        <w:rPr>
          <w:b/>
          <w:bCs/>
          <w:lang w:val="fr-FR"/>
        </w:rPr>
        <w:t>AVERTISSEMENT</w:t>
      </w:r>
      <w:r w:rsidRPr="00CC21A8">
        <w:rPr>
          <w:lang w:val="fr-FR"/>
        </w:rPr>
        <w:t> </w:t>
      </w:r>
      <w:r w:rsidR="002268A2" w:rsidRPr="00CC21A8">
        <w:rPr>
          <w:b/>
          <w:lang w:val="fr-FR"/>
        </w:rPr>
        <w:t xml:space="preserve">2 — </w:t>
      </w:r>
      <w:r w:rsidRPr="00CC21A8">
        <w:rPr>
          <w:lang w:val="fr-FR"/>
        </w:rPr>
        <w:t>D'autres dispositions de la législation de l’Union européenne peuvent être applicables aux produits relevant du domaine d'application de la présente norme</w:t>
      </w:r>
      <w:r w:rsidR="002268A2" w:rsidRPr="00CC21A8">
        <w:rPr>
          <w:lang w:val="fr-FR"/>
        </w:rPr>
        <w:t>.</w:t>
      </w:r>
    </w:p>
    <w:p w14:paraId="370F76DD" w14:textId="77777777" w:rsidR="000D00E1" w:rsidRPr="00CC21A8" w:rsidRDefault="000D00E1" w:rsidP="00873BC9">
      <w:pPr>
        <w:rPr>
          <w:lang w:val="fr-FR"/>
        </w:rPr>
      </w:pPr>
    </w:p>
    <w:sectPr w:rsidR="000D00E1" w:rsidRPr="00CC21A8">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8FBBCC" w14:textId="77777777" w:rsidR="00512AF4" w:rsidRDefault="00512AF4" w:rsidP="002268A2">
      <w:pPr>
        <w:spacing w:after="0" w:line="240" w:lineRule="auto"/>
      </w:pPr>
      <w:r>
        <w:separator/>
      </w:r>
    </w:p>
  </w:endnote>
  <w:endnote w:type="continuationSeparator" w:id="0">
    <w:p w14:paraId="5019D972" w14:textId="77777777" w:rsidR="00512AF4" w:rsidRDefault="00512AF4" w:rsidP="002268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58BA55" w14:textId="77777777" w:rsidR="00512AF4" w:rsidRDefault="00512AF4" w:rsidP="002268A2">
      <w:pPr>
        <w:spacing w:after="0" w:line="240" w:lineRule="auto"/>
      </w:pPr>
      <w:r>
        <w:separator/>
      </w:r>
    </w:p>
  </w:footnote>
  <w:footnote w:type="continuationSeparator" w:id="0">
    <w:p w14:paraId="364CC831" w14:textId="77777777" w:rsidR="00512AF4" w:rsidRDefault="00512AF4" w:rsidP="002268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971A6F"/>
    <w:multiLevelType w:val="multilevel"/>
    <w:tmpl w:val="BBDA170E"/>
    <w:lvl w:ilvl="0">
      <w:start w:val="1"/>
      <w:numFmt w:val="upperLetter"/>
      <w:pStyle w:val="ANNEXZ"/>
      <w:suff w:val="nothing"/>
      <w:lvlText w:val="Annex Z%1"/>
      <w:lvlJc w:val="left"/>
      <w:pPr>
        <w:ind w:left="0" w:firstLine="0"/>
      </w:pPr>
      <w:rPr>
        <w:rFonts w:hint="default"/>
        <w:b/>
        <w:i w:val="0"/>
      </w:rPr>
    </w:lvl>
    <w:lvl w:ilvl="1">
      <w:start w:val="1"/>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80"/>
        </w:tabs>
        <w:ind w:left="0" w:firstLine="0"/>
      </w:pPr>
      <w:rPr>
        <w:rFonts w:hint="default"/>
      </w:rPr>
    </w:lvl>
    <w:lvl w:ilvl="4">
      <w:start w:val="1"/>
      <w:numFmt w:val="decimal"/>
      <w:lvlText w:val="%1.%2.%3.%4.%5."/>
      <w:lvlJc w:val="left"/>
      <w:pPr>
        <w:tabs>
          <w:tab w:val="num" w:pos="108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440"/>
        </w:tabs>
        <w:ind w:left="0" w:firstLine="0"/>
      </w:pPr>
      <w:rPr>
        <w:rFonts w:hint="default"/>
      </w:rPr>
    </w:lvl>
    <w:lvl w:ilvl="7">
      <w:start w:val="1"/>
      <w:numFmt w:val="decimal"/>
      <w:lvlRestart w:val="1"/>
      <w:suff w:val="space"/>
      <w:lvlText w:val="Bild Z%1.%8"/>
      <w:lvlJc w:val="left"/>
      <w:pPr>
        <w:ind w:left="0" w:firstLine="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8">
      <w:start w:val="1"/>
      <w:numFmt w:val="decimal"/>
      <w:lvlRestart w:val="1"/>
      <w:suff w:val="space"/>
      <w:lvlText w:val="Tabelle Z%1.%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68A2"/>
    <w:rsid w:val="00005134"/>
    <w:rsid w:val="00096205"/>
    <w:rsid w:val="000D00E1"/>
    <w:rsid w:val="000F0BF6"/>
    <w:rsid w:val="00135613"/>
    <w:rsid w:val="002268A2"/>
    <w:rsid w:val="0023194D"/>
    <w:rsid w:val="002424ED"/>
    <w:rsid w:val="00281F2B"/>
    <w:rsid w:val="00283DC0"/>
    <w:rsid w:val="00287889"/>
    <w:rsid w:val="003209CF"/>
    <w:rsid w:val="003631A8"/>
    <w:rsid w:val="0039381A"/>
    <w:rsid w:val="003D44C2"/>
    <w:rsid w:val="00465AE1"/>
    <w:rsid w:val="00473BFB"/>
    <w:rsid w:val="00512AF4"/>
    <w:rsid w:val="00525B5A"/>
    <w:rsid w:val="00565FEA"/>
    <w:rsid w:val="005B31C9"/>
    <w:rsid w:val="005E75C5"/>
    <w:rsid w:val="006A41D4"/>
    <w:rsid w:val="006B479C"/>
    <w:rsid w:val="00784EF0"/>
    <w:rsid w:val="007B00CE"/>
    <w:rsid w:val="007C67CF"/>
    <w:rsid w:val="00873BC9"/>
    <w:rsid w:val="00892739"/>
    <w:rsid w:val="009225F7"/>
    <w:rsid w:val="009512FB"/>
    <w:rsid w:val="00983CDE"/>
    <w:rsid w:val="00AB3D3E"/>
    <w:rsid w:val="00B2606B"/>
    <w:rsid w:val="00BE10E1"/>
    <w:rsid w:val="00BE3E46"/>
    <w:rsid w:val="00C17A7A"/>
    <w:rsid w:val="00CC21A8"/>
    <w:rsid w:val="00D50843"/>
    <w:rsid w:val="00D942F1"/>
    <w:rsid w:val="00DD3D48"/>
    <w:rsid w:val="00F0667E"/>
    <w:rsid w:val="00F369E3"/>
    <w:rsid w:val="00F51249"/>
    <w:rsid w:val="00F60D97"/>
    <w:rsid w:val="00FD2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DC98FAE"/>
  <w15:chartTrackingRefBased/>
  <w15:docId w15:val="{7F6393B5-504C-4889-AFBD-622C69077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iPriority="0"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68A2"/>
    <w:pPr>
      <w:spacing w:after="240" w:line="230" w:lineRule="atLeast"/>
      <w:jc w:val="both"/>
    </w:pPr>
    <w:rPr>
      <w:rFonts w:ascii="Cambria" w:eastAsia="MS Mincho" w:hAnsi="Cambria" w:cs="Cambria"/>
      <w:szCs w:val="20"/>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Z">
    <w:name w:val="ANNEXZ"/>
    <w:basedOn w:val="Normal"/>
    <w:next w:val="Normal"/>
    <w:rsid w:val="002268A2"/>
    <w:pPr>
      <w:keepNext/>
      <w:pageBreakBefore/>
      <w:numPr>
        <w:numId w:val="1"/>
      </w:numPr>
      <w:spacing w:after="760" w:line="310" w:lineRule="exact"/>
      <w:jc w:val="center"/>
      <w:outlineLvl w:val="0"/>
    </w:pPr>
    <w:rPr>
      <w:b/>
      <w:sz w:val="28"/>
      <w:szCs w:val="28"/>
    </w:rPr>
  </w:style>
  <w:style w:type="paragraph" w:customStyle="1" w:styleId="Tabletext10">
    <w:name w:val="Table text (10)"/>
    <w:basedOn w:val="Normal"/>
    <w:rsid w:val="002268A2"/>
    <w:pPr>
      <w:spacing w:before="60" w:after="60"/>
    </w:pPr>
    <w:rPr>
      <w:sz w:val="20"/>
    </w:rPr>
  </w:style>
  <w:style w:type="paragraph" w:customStyle="1" w:styleId="Tabletitle">
    <w:name w:val="Table title"/>
    <w:basedOn w:val="Normal"/>
    <w:next w:val="Normal"/>
    <w:rsid w:val="002268A2"/>
    <w:pPr>
      <w:keepNext/>
      <w:suppressAutoHyphens/>
      <w:spacing w:before="120" w:after="120" w:line="230" w:lineRule="exact"/>
      <w:jc w:val="center"/>
    </w:pPr>
    <w:rPr>
      <w:b/>
    </w:rPr>
  </w:style>
  <w:style w:type="table" w:styleId="TableGrid5">
    <w:name w:val="Table Grid 5"/>
    <w:basedOn w:val="TableNormal"/>
    <w:rsid w:val="002268A2"/>
    <w:pPr>
      <w:spacing w:after="240" w:line="230" w:lineRule="atLeast"/>
      <w:jc w:val="both"/>
    </w:pPr>
    <w:rPr>
      <w:rFonts w:ascii="Cambria" w:eastAsia="Cambria" w:hAnsi="Cambria" w:cs="Cambria"/>
      <w:sz w:val="20"/>
      <w:szCs w:val="20"/>
      <w:lang w:val="de-DE" w:eastAsia="de-D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uiPriority w:val="99"/>
    <w:semiHidden/>
    <w:unhideWhenUsed/>
    <w:rsid w:val="00784E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EF0"/>
    <w:rPr>
      <w:rFonts w:ascii="Segoe UI" w:eastAsia="MS Mincho" w:hAnsi="Segoe UI" w:cs="Segoe UI"/>
      <w:sz w:val="18"/>
      <w:szCs w:val="18"/>
      <w:lang w:val="en-GB" w:eastAsia="fr-FR"/>
    </w:rPr>
  </w:style>
  <w:style w:type="paragraph" w:styleId="Header">
    <w:name w:val="header"/>
    <w:basedOn w:val="Normal"/>
    <w:link w:val="HeaderChar"/>
    <w:uiPriority w:val="99"/>
    <w:unhideWhenUsed/>
    <w:rsid w:val="00784EF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84EF0"/>
    <w:rPr>
      <w:rFonts w:ascii="Cambria" w:eastAsia="MS Mincho" w:hAnsi="Cambria" w:cs="Cambria"/>
      <w:szCs w:val="20"/>
      <w:lang w:val="en-GB" w:eastAsia="fr-FR"/>
    </w:rPr>
  </w:style>
  <w:style w:type="paragraph" w:styleId="Footer">
    <w:name w:val="footer"/>
    <w:basedOn w:val="Normal"/>
    <w:link w:val="FooterChar"/>
    <w:uiPriority w:val="99"/>
    <w:unhideWhenUsed/>
    <w:rsid w:val="00784EF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84EF0"/>
    <w:rPr>
      <w:rFonts w:ascii="Cambria" w:eastAsia="MS Mincho" w:hAnsi="Cambria" w:cs="Cambria"/>
      <w:szCs w:val="20"/>
      <w:lang w:val="en-GB" w:eastAsia="fr-FR"/>
    </w:rPr>
  </w:style>
  <w:style w:type="character" w:styleId="CommentReference">
    <w:name w:val="annotation reference"/>
    <w:basedOn w:val="DefaultParagraphFont"/>
    <w:uiPriority w:val="99"/>
    <w:semiHidden/>
    <w:unhideWhenUsed/>
    <w:rsid w:val="00FD298E"/>
    <w:rPr>
      <w:sz w:val="16"/>
      <w:szCs w:val="16"/>
    </w:rPr>
  </w:style>
  <w:style w:type="paragraph" w:styleId="CommentText">
    <w:name w:val="annotation text"/>
    <w:basedOn w:val="Normal"/>
    <w:link w:val="CommentTextChar"/>
    <w:uiPriority w:val="99"/>
    <w:semiHidden/>
    <w:unhideWhenUsed/>
    <w:rsid w:val="00FD298E"/>
    <w:pPr>
      <w:spacing w:line="240" w:lineRule="auto"/>
    </w:pPr>
    <w:rPr>
      <w:sz w:val="20"/>
    </w:rPr>
  </w:style>
  <w:style w:type="character" w:customStyle="1" w:styleId="CommentTextChar">
    <w:name w:val="Comment Text Char"/>
    <w:basedOn w:val="DefaultParagraphFont"/>
    <w:link w:val="CommentText"/>
    <w:uiPriority w:val="99"/>
    <w:semiHidden/>
    <w:rsid w:val="00FD298E"/>
    <w:rPr>
      <w:rFonts w:ascii="Cambria" w:eastAsia="MS Mincho" w:hAnsi="Cambria" w:cs="Cambria"/>
      <w:sz w:val="20"/>
      <w:szCs w:val="20"/>
      <w:lang w:val="en-GB" w:eastAsia="fr-FR"/>
    </w:rPr>
  </w:style>
  <w:style w:type="paragraph" w:styleId="CommentSubject">
    <w:name w:val="annotation subject"/>
    <w:basedOn w:val="CommentText"/>
    <w:next w:val="CommentText"/>
    <w:link w:val="CommentSubjectChar"/>
    <w:uiPriority w:val="99"/>
    <w:semiHidden/>
    <w:unhideWhenUsed/>
    <w:rsid w:val="00FD298E"/>
    <w:rPr>
      <w:b/>
      <w:bCs/>
    </w:rPr>
  </w:style>
  <w:style w:type="character" w:customStyle="1" w:styleId="CommentSubjectChar">
    <w:name w:val="Comment Subject Char"/>
    <w:basedOn w:val="CommentTextChar"/>
    <w:link w:val="CommentSubject"/>
    <w:uiPriority w:val="99"/>
    <w:semiHidden/>
    <w:rsid w:val="00FD298E"/>
    <w:rPr>
      <w:rFonts w:ascii="Cambria" w:eastAsia="MS Mincho" w:hAnsi="Cambria" w:cs="Cambria"/>
      <w:b/>
      <w:bCs/>
      <w:sz w:val="20"/>
      <w:szCs w:val="20"/>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90619">
      <w:bodyDiv w:val="1"/>
      <w:marLeft w:val="0"/>
      <w:marRight w:val="0"/>
      <w:marTop w:val="0"/>
      <w:marBottom w:val="0"/>
      <w:divBdr>
        <w:top w:val="none" w:sz="0" w:space="0" w:color="auto"/>
        <w:left w:val="none" w:sz="0" w:space="0" w:color="auto"/>
        <w:bottom w:val="none" w:sz="0" w:space="0" w:color="auto"/>
        <w:right w:val="none" w:sz="0" w:space="0" w:color="auto"/>
      </w:divBdr>
    </w:div>
    <w:div w:id="841118072">
      <w:bodyDiv w:val="1"/>
      <w:marLeft w:val="0"/>
      <w:marRight w:val="0"/>
      <w:marTop w:val="0"/>
      <w:marBottom w:val="0"/>
      <w:divBdr>
        <w:top w:val="none" w:sz="0" w:space="0" w:color="auto"/>
        <w:left w:val="none" w:sz="0" w:space="0" w:color="auto"/>
        <w:bottom w:val="none" w:sz="0" w:space="0" w:color="auto"/>
        <w:right w:val="none" w:sz="0" w:space="0" w:color="auto"/>
      </w:divBdr>
    </w:div>
    <w:div w:id="1342852346">
      <w:bodyDiv w:val="1"/>
      <w:marLeft w:val="0"/>
      <w:marRight w:val="0"/>
      <w:marTop w:val="0"/>
      <w:marBottom w:val="0"/>
      <w:divBdr>
        <w:top w:val="none" w:sz="0" w:space="0" w:color="auto"/>
        <w:left w:val="none" w:sz="0" w:space="0" w:color="auto"/>
        <w:bottom w:val="none" w:sz="0" w:space="0" w:color="auto"/>
        <w:right w:val="none" w:sz="0" w:space="0" w:color="auto"/>
      </w:divBdr>
    </w:div>
    <w:div w:id="1764300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a:themeElements>
    <a:clrScheme name="VDMA_2015">
      <a:dk1>
        <a:srgbClr val="F49100"/>
      </a:dk1>
      <a:lt1>
        <a:srgbClr val="006582"/>
      </a:lt1>
      <a:dk2>
        <a:srgbClr val="FFBE6E"/>
      </a:dk2>
      <a:lt2>
        <a:srgbClr val="FAAA32"/>
      </a:lt2>
      <a:accent1>
        <a:srgbClr val="FFD2A5"/>
      </a:accent1>
      <a:accent2>
        <a:srgbClr val="197DA0"/>
      </a:accent2>
      <a:accent3>
        <a:srgbClr val="64AAC8"/>
      </a:accent3>
      <a:accent4>
        <a:srgbClr val="A0C8DE"/>
      </a:accent4>
      <a:accent5>
        <a:srgbClr val="6F6F6F"/>
      </a:accent5>
      <a:accent6>
        <a:srgbClr val="929292"/>
      </a:accent6>
      <a:hlink>
        <a:srgbClr val="B1B1B1"/>
      </a:hlink>
      <a:folHlink>
        <a:srgbClr val="CBCBCB"/>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E1B49CF51A9F429440A3C78B816EED" ma:contentTypeVersion="0" ma:contentTypeDescription="Create a new document." ma:contentTypeScope="" ma:versionID="8965699d809e249094791ea5ff490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B80B30E-0F2E-4326-9077-E079307B5E0A}">
  <ds:schemaRefs>
    <ds:schemaRef ds:uri="http://schemas.microsoft.com/office/2006/metadata/properties"/>
  </ds:schemaRefs>
</ds:datastoreItem>
</file>

<file path=customXml/itemProps2.xml><?xml version="1.0" encoding="utf-8"?>
<ds:datastoreItem xmlns:ds="http://schemas.openxmlformats.org/officeDocument/2006/customXml" ds:itemID="{D7307FF5-CE97-4B25-A7B2-AB7AE7287EBA}">
  <ds:schemaRefs>
    <ds:schemaRef ds:uri="http://schemas.microsoft.com/sharepoint/v3/contenttype/forms"/>
  </ds:schemaRefs>
</ds:datastoreItem>
</file>

<file path=customXml/itemProps3.xml><?xml version="1.0" encoding="utf-8"?>
<ds:datastoreItem xmlns:ds="http://schemas.openxmlformats.org/officeDocument/2006/customXml" ds:itemID="{4855044D-E0A9-4E46-830A-975B82C49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1639</Characters>
  <Application>Microsoft Office Word</Application>
  <DocSecurity>4</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Jörn Lehmann</dc:creator>
  <cp:keywords/>
  <dc:description/>
  <cp:lastModifiedBy>Vuletic Mirna</cp:lastModifiedBy>
  <cp:revision>2</cp:revision>
  <cp:lastPrinted>2019-01-25T12:14:00Z</cp:lastPrinted>
  <dcterms:created xsi:type="dcterms:W3CDTF">2021-11-30T16:11:00Z</dcterms:created>
  <dcterms:modified xsi:type="dcterms:W3CDTF">2021-11-30T16:11:00Z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c7b1c2a-f9e8-4f99-9b2c-ab826b707fdd_Enabled">
    <vt:lpwstr>True</vt:lpwstr>
  </property>
  <property fmtid="{D5CDD505-2E9C-101B-9397-08002B2CF9AE}" pid="3" name="MSIP_Label_4c7b1c2a-f9e8-4f99-9b2c-ab826b707fdd_SiteId">
    <vt:lpwstr>20d62e7b-4420-48d0-ba3f-70cadc237837</vt:lpwstr>
  </property>
  <property fmtid="{D5CDD505-2E9C-101B-9397-08002B2CF9AE}" pid="4" name="MSIP_Label_4c7b1c2a-f9e8-4f99-9b2c-ab826b707fdd_Owner">
    <vt:lpwstr>joernlehmann@vdma.org</vt:lpwstr>
  </property>
  <property fmtid="{D5CDD505-2E9C-101B-9397-08002B2CF9AE}" pid="5" name="MSIP_Label_4c7b1c2a-f9e8-4f99-9b2c-ab826b707fdd_SetDate">
    <vt:lpwstr>2018-09-19T09:52:32.0411831Z</vt:lpwstr>
  </property>
  <property fmtid="{D5CDD505-2E9C-101B-9397-08002B2CF9AE}" pid="6" name="MSIP_Label_4c7b1c2a-f9e8-4f99-9b2c-ab826b707fdd_Name">
    <vt:lpwstr>Allgemein</vt:lpwstr>
  </property>
  <property fmtid="{D5CDD505-2E9C-101B-9397-08002B2CF9AE}" pid="7" name="MSIP_Label_4c7b1c2a-f9e8-4f99-9b2c-ab826b707fdd_Application">
    <vt:lpwstr>Microsoft Azure Information Protection</vt:lpwstr>
  </property>
  <property fmtid="{D5CDD505-2E9C-101B-9397-08002B2CF9AE}" pid="8" name="MSIP_Label_4c7b1c2a-f9e8-4f99-9b2c-ab826b707fdd_Extended_MSFT_Method">
    <vt:lpwstr>Automatic</vt:lpwstr>
  </property>
  <property fmtid="{D5CDD505-2E9C-101B-9397-08002B2CF9AE}" pid="9" name="Sensitivity">
    <vt:lpwstr>Allgemein</vt:lpwstr>
  </property>
  <property fmtid="{D5CDD505-2E9C-101B-9397-08002B2CF9AE}" pid="10" name="ContentTypeId">
    <vt:lpwstr>0x01010066E1B49CF51A9F429440A3C78B816EED</vt:lpwstr>
  </property>
</Properties>
</file>