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5CE1" w14:textId="77777777" w:rsidR="00FE1D34" w:rsidRPr="0067105C" w:rsidRDefault="00FE1D34" w:rsidP="00AC3943">
      <w:pPr>
        <w:pStyle w:val="Heading1"/>
        <w:numPr>
          <w:ilvl w:val="0"/>
          <w:numId w:val="0"/>
        </w:numPr>
        <w:ind w:left="480" w:hanging="480"/>
        <w:jc w:val="center"/>
        <w:rPr>
          <w:lang w:eastAsia="ar-SA"/>
        </w:rPr>
      </w:pPr>
      <w:r w:rsidRPr="0067105C">
        <w:rPr>
          <w:lang w:eastAsia="ar-SA"/>
        </w:rPr>
        <w:t>ANNEX II</w:t>
      </w:r>
      <w:r w:rsidR="00FC5352" w:rsidRPr="0067105C">
        <w:rPr>
          <w:lang w:eastAsia="ar-SA"/>
        </w:rPr>
        <w:t>I</w:t>
      </w:r>
    </w:p>
    <w:p w14:paraId="17F95CE2" w14:textId="77777777" w:rsidR="00322AD5" w:rsidRPr="0067105C" w:rsidRDefault="00723EDB" w:rsidP="0003436A">
      <w:pPr>
        <w:spacing w:after="0"/>
        <w:rPr>
          <w:rFonts w:cs="Arial"/>
          <w:b/>
          <w:sz w:val="26"/>
          <w:szCs w:val="26"/>
          <w:lang w:eastAsia="ar-SA"/>
        </w:rPr>
      </w:pPr>
      <w:r w:rsidRPr="0067105C">
        <w:rPr>
          <w:rFonts w:cs="Arial"/>
          <w:b/>
          <w:sz w:val="26"/>
          <w:szCs w:val="26"/>
          <w:lang w:eastAsia="ar-SA"/>
        </w:rPr>
        <w:t>Additional clarifications (checklist) for drafting RED Harmonised Standards</w:t>
      </w:r>
      <w:r w:rsidR="0003436A" w:rsidRPr="0067105C">
        <w:rPr>
          <w:rFonts w:cs="Arial"/>
          <w:b/>
          <w:sz w:val="26"/>
          <w:szCs w:val="26"/>
          <w:lang w:eastAsia="ar-SA"/>
        </w:rPr>
        <w:t>, based on the occurred discussions</w:t>
      </w:r>
    </w:p>
    <w:p w14:paraId="17F95CE3" w14:textId="77777777" w:rsidR="00723EDB" w:rsidRPr="0067105C" w:rsidRDefault="00723EDB" w:rsidP="00723EDB">
      <w:pPr>
        <w:spacing w:after="0"/>
        <w:jc w:val="left"/>
        <w:rPr>
          <w:rFonts w:cs="Arial"/>
          <w:b/>
          <w:sz w:val="26"/>
          <w:szCs w:val="26"/>
          <w:lang w:eastAsia="ar-SA"/>
        </w:rPr>
      </w:pPr>
    </w:p>
    <w:p w14:paraId="17F95CE4" w14:textId="77777777" w:rsidR="00322AD5" w:rsidRPr="0067105C" w:rsidRDefault="00322AD5" w:rsidP="00322AD5">
      <w:pPr>
        <w:pStyle w:val="Text1"/>
        <w:numPr>
          <w:ilvl w:val="0"/>
          <w:numId w:val="34"/>
        </w:numPr>
        <w:spacing w:after="0"/>
        <w:rPr>
          <w:sz w:val="22"/>
          <w:szCs w:val="22"/>
        </w:rPr>
      </w:pPr>
      <w:r w:rsidRPr="0067105C">
        <w:rPr>
          <w:sz w:val="22"/>
          <w:szCs w:val="22"/>
        </w:rPr>
        <w:t>The equipment is in the scope of the RED.</w:t>
      </w:r>
    </w:p>
    <w:p w14:paraId="17F95CE5" w14:textId="77777777" w:rsidR="00322AD5" w:rsidRPr="0067105C" w:rsidRDefault="00322AD5" w:rsidP="00322AD5">
      <w:pPr>
        <w:pStyle w:val="Text1"/>
        <w:spacing w:after="0"/>
        <w:ind w:left="720"/>
        <w:rPr>
          <w:sz w:val="22"/>
          <w:szCs w:val="22"/>
        </w:rPr>
      </w:pPr>
    </w:p>
    <w:p w14:paraId="17F95CE6" w14:textId="77777777" w:rsidR="00322AD5" w:rsidRPr="0067105C" w:rsidRDefault="00322AD5" w:rsidP="00322AD5">
      <w:pPr>
        <w:pStyle w:val="Text1"/>
        <w:numPr>
          <w:ilvl w:val="0"/>
          <w:numId w:val="34"/>
        </w:numPr>
        <w:spacing w:after="0"/>
        <w:rPr>
          <w:sz w:val="22"/>
          <w:szCs w:val="22"/>
        </w:rPr>
      </w:pPr>
      <w:r w:rsidRPr="0067105C">
        <w:rPr>
          <w:sz w:val="22"/>
          <w:szCs w:val="22"/>
        </w:rPr>
        <w:t>The standard does not contain legal text that goes beyond Article 3 of the RED, which is the basis of the Standardization Request. For example, no requirements on the (CE) marking of equipment.</w:t>
      </w:r>
    </w:p>
    <w:p w14:paraId="17F95CE7" w14:textId="77777777" w:rsidR="00322AD5" w:rsidRPr="0067105C" w:rsidRDefault="00322AD5" w:rsidP="00322AD5">
      <w:pPr>
        <w:pStyle w:val="Text1"/>
        <w:spacing w:after="0"/>
        <w:ind w:left="0"/>
        <w:rPr>
          <w:sz w:val="22"/>
          <w:szCs w:val="22"/>
        </w:rPr>
      </w:pPr>
    </w:p>
    <w:p w14:paraId="17F95CE8" w14:textId="77777777" w:rsidR="00322AD5" w:rsidRPr="003F51EE" w:rsidRDefault="003F51EE" w:rsidP="003F51EE">
      <w:pPr>
        <w:pStyle w:val="Text1"/>
        <w:numPr>
          <w:ilvl w:val="0"/>
          <w:numId w:val="34"/>
        </w:numPr>
        <w:spacing w:after="0"/>
        <w:rPr>
          <w:sz w:val="22"/>
          <w:szCs w:val="22"/>
        </w:rPr>
      </w:pPr>
      <w:r w:rsidRPr="0067105C">
        <w:rPr>
          <w:sz w:val="22"/>
          <w:szCs w:val="22"/>
        </w:rPr>
        <w:t>Harmonised Standards should represent the state of the art</w:t>
      </w:r>
      <w:r>
        <w:rPr>
          <w:sz w:val="22"/>
          <w:szCs w:val="22"/>
        </w:rPr>
        <w:t xml:space="preserve"> and respect, as a minimum, </w:t>
      </w:r>
      <w:r w:rsidR="000B77D4">
        <w:rPr>
          <w:sz w:val="22"/>
          <w:szCs w:val="22"/>
        </w:rPr>
        <w:t>a</w:t>
      </w:r>
      <w:r w:rsidR="000B77D4" w:rsidRPr="0067105C">
        <w:rPr>
          <w:sz w:val="22"/>
          <w:szCs w:val="22"/>
        </w:rPr>
        <w:t>l</w:t>
      </w:r>
      <w:r w:rsidR="000B77D4">
        <w:rPr>
          <w:sz w:val="22"/>
          <w:szCs w:val="22"/>
        </w:rPr>
        <w:t xml:space="preserve">l relevant Commission Decisions, EU laws, </w:t>
      </w:r>
      <w:r>
        <w:rPr>
          <w:sz w:val="22"/>
          <w:szCs w:val="22"/>
        </w:rPr>
        <w:t>CEPT documents and other international benchmarks</w:t>
      </w:r>
      <w:r w:rsidR="00322AD5" w:rsidRPr="0067105C">
        <w:rPr>
          <w:sz w:val="22"/>
          <w:szCs w:val="22"/>
        </w:rPr>
        <w:t xml:space="preserve">. </w:t>
      </w:r>
      <w:r w:rsidRPr="0067105C">
        <w:rPr>
          <w:sz w:val="22"/>
          <w:szCs w:val="22"/>
        </w:rPr>
        <w:t xml:space="preserve">The </w:t>
      </w:r>
      <w:proofErr w:type="spellStart"/>
      <w:r w:rsidRPr="0067105C">
        <w:rPr>
          <w:sz w:val="22"/>
          <w:szCs w:val="22"/>
        </w:rPr>
        <w:t>Vademecum</w:t>
      </w:r>
      <w:proofErr w:type="spellEnd"/>
      <w:r w:rsidRPr="0067105C">
        <w:rPr>
          <w:sz w:val="22"/>
          <w:szCs w:val="22"/>
        </w:rPr>
        <w:t xml:space="preserve"> </w:t>
      </w:r>
      <w:r>
        <w:rPr>
          <w:sz w:val="22"/>
          <w:szCs w:val="22"/>
        </w:rPr>
        <w:t>on</w:t>
      </w:r>
      <w:r w:rsidRPr="0067105C">
        <w:rPr>
          <w:sz w:val="22"/>
          <w:szCs w:val="22"/>
        </w:rPr>
        <w:t xml:space="preserve"> Standardization </w:t>
      </w:r>
      <w:r>
        <w:rPr>
          <w:sz w:val="22"/>
          <w:szCs w:val="22"/>
        </w:rPr>
        <w:t>has also to be followed</w:t>
      </w:r>
      <w:r w:rsidRPr="0067105C">
        <w:rPr>
          <w:sz w:val="22"/>
          <w:szCs w:val="22"/>
        </w:rPr>
        <w:t>.</w:t>
      </w:r>
    </w:p>
    <w:p w14:paraId="17F95CE9" w14:textId="77777777" w:rsidR="00322AD5" w:rsidRPr="0067105C" w:rsidRDefault="00322AD5" w:rsidP="00322AD5">
      <w:pPr>
        <w:pStyle w:val="Text1"/>
        <w:spacing w:after="0"/>
        <w:ind w:left="0"/>
        <w:rPr>
          <w:sz w:val="22"/>
          <w:szCs w:val="22"/>
        </w:rPr>
      </w:pPr>
    </w:p>
    <w:p w14:paraId="17F95CEA" w14:textId="77777777" w:rsidR="00322AD5" w:rsidRPr="0067105C" w:rsidRDefault="00322AD5" w:rsidP="00322AD5">
      <w:pPr>
        <w:pStyle w:val="Text1"/>
        <w:numPr>
          <w:ilvl w:val="0"/>
          <w:numId w:val="34"/>
        </w:numPr>
        <w:spacing w:after="0"/>
        <w:rPr>
          <w:sz w:val="22"/>
          <w:szCs w:val="22"/>
        </w:rPr>
      </w:pPr>
      <w:r w:rsidRPr="0067105C">
        <w:rPr>
          <w:sz w:val="22"/>
          <w:szCs w:val="22"/>
        </w:rPr>
        <w:t>Equipment can be operated in at least one Member State.</w:t>
      </w:r>
    </w:p>
    <w:p w14:paraId="17F95CEB" w14:textId="77777777" w:rsidR="00322AD5" w:rsidRPr="0067105C" w:rsidRDefault="00322AD5" w:rsidP="00322AD5">
      <w:pPr>
        <w:pStyle w:val="Text1"/>
        <w:spacing w:after="0"/>
        <w:ind w:left="0"/>
        <w:rPr>
          <w:sz w:val="22"/>
          <w:szCs w:val="22"/>
        </w:rPr>
      </w:pPr>
    </w:p>
    <w:p w14:paraId="17F95CEC" w14:textId="77777777" w:rsidR="005B3532" w:rsidRDefault="00322AD5" w:rsidP="005B3532">
      <w:pPr>
        <w:pStyle w:val="Text1"/>
        <w:numPr>
          <w:ilvl w:val="0"/>
          <w:numId w:val="34"/>
        </w:numPr>
        <w:spacing w:after="0"/>
        <w:rPr>
          <w:sz w:val="22"/>
          <w:szCs w:val="22"/>
        </w:rPr>
      </w:pPr>
      <w:r w:rsidRPr="005B3532">
        <w:rPr>
          <w:sz w:val="22"/>
          <w:szCs w:val="22"/>
        </w:rPr>
        <w:t xml:space="preserve">References shall not link to non-publicly available documents. This also </w:t>
      </w:r>
      <w:r w:rsidR="005B3532" w:rsidRPr="005B3532">
        <w:rPr>
          <w:sz w:val="22"/>
          <w:szCs w:val="22"/>
        </w:rPr>
        <w:t>appl</w:t>
      </w:r>
      <w:r w:rsidR="005B3532">
        <w:rPr>
          <w:sz w:val="22"/>
          <w:szCs w:val="22"/>
        </w:rPr>
        <w:t>ies</w:t>
      </w:r>
      <w:r w:rsidR="005B3532" w:rsidRPr="005B3532">
        <w:rPr>
          <w:sz w:val="22"/>
          <w:szCs w:val="22"/>
        </w:rPr>
        <w:t xml:space="preserve"> </w:t>
      </w:r>
      <w:r w:rsidRPr="005B3532">
        <w:rPr>
          <w:sz w:val="22"/>
          <w:szCs w:val="22"/>
        </w:rPr>
        <w:t xml:space="preserve">to </w:t>
      </w:r>
      <w:r w:rsidR="00BC27AA">
        <w:rPr>
          <w:sz w:val="22"/>
          <w:szCs w:val="22"/>
        </w:rPr>
        <w:t xml:space="preserve">the </w:t>
      </w:r>
      <w:r w:rsidRPr="005B3532">
        <w:rPr>
          <w:sz w:val="22"/>
          <w:szCs w:val="22"/>
        </w:rPr>
        <w:t xml:space="preserve">“chain of references”. </w:t>
      </w:r>
    </w:p>
    <w:p w14:paraId="17F95CED" w14:textId="77777777" w:rsidR="005B3532" w:rsidRDefault="005B3532" w:rsidP="00BC27AA">
      <w:pPr>
        <w:pStyle w:val="Text1"/>
        <w:spacing w:after="0"/>
        <w:rPr>
          <w:sz w:val="22"/>
          <w:szCs w:val="22"/>
        </w:rPr>
      </w:pPr>
    </w:p>
    <w:p w14:paraId="17F95CEE" w14:textId="77777777" w:rsidR="005B3532" w:rsidRPr="007F5DEA" w:rsidRDefault="005B3532" w:rsidP="007F5DEA">
      <w:pPr>
        <w:pStyle w:val="Text1"/>
        <w:numPr>
          <w:ilvl w:val="0"/>
          <w:numId w:val="34"/>
        </w:numPr>
        <w:spacing w:after="0"/>
        <w:rPr>
          <w:sz w:val="22"/>
          <w:szCs w:val="22"/>
        </w:rPr>
      </w:pPr>
      <w:r w:rsidRPr="007F5DEA">
        <w:rPr>
          <w:sz w:val="22"/>
          <w:szCs w:val="22"/>
        </w:rPr>
        <w:t xml:space="preserve">Undated and/or generic normative references should be avoided. </w:t>
      </w:r>
      <w:r w:rsidR="002C0F85">
        <w:rPr>
          <w:sz w:val="22"/>
          <w:szCs w:val="22"/>
        </w:rPr>
        <w:t>In general, n</w:t>
      </w:r>
      <w:r w:rsidR="002C0F85" w:rsidRPr="007F5DEA">
        <w:rPr>
          <w:sz w:val="22"/>
          <w:szCs w:val="22"/>
        </w:rPr>
        <w:t xml:space="preserve">o generic references to standards </w:t>
      </w:r>
      <w:r w:rsidR="002C0F85">
        <w:rPr>
          <w:sz w:val="22"/>
          <w:szCs w:val="22"/>
        </w:rPr>
        <w:t xml:space="preserve">should be made </w:t>
      </w:r>
      <w:r w:rsidR="002C0F85" w:rsidRPr="007F5DEA">
        <w:rPr>
          <w:sz w:val="22"/>
          <w:szCs w:val="22"/>
        </w:rPr>
        <w:t xml:space="preserve">if the user </w:t>
      </w:r>
      <w:proofErr w:type="gramStart"/>
      <w:r w:rsidR="002C0F85" w:rsidRPr="007F5DEA">
        <w:rPr>
          <w:sz w:val="22"/>
          <w:szCs w:val="22"/>
        </w:rPr>
        <w:t>has to</w:t>
      </w:r>
      <w:proofErr w:type="gramEnd"/>
      <w:r w:rsidR="002C0F85" w:rsidRPr="007F5DEA">
        <w:rPr>
          <w:sz w:val="22"/>
          <w:szCs w:val="22"/>
        </w:rPr>
        <w:t xml:space="preserve"> do him/herself the link to the clauses</w:t>
      </w:r>
      <w:r w:rsidR="002C0F85">
        <w:rPr>
          <w:sz w:val="22"/>
          <w:szCs w:val="22"/>
        </w:rPr>
        <w:t xml:space="preserve"> which provide presumption of conformity</w:t>
      </w:r>
      <w:r w:rsidR="002C0F85" w:rsidRPr="007F5DEA">
        <w:rPr>
          <w:sz w:val="22"/>
          <w:szCs w:val="22"/>
        </w:rPr>
        <w:t xml:space="preserve">. </w:t>
      </w:r>
      <w:r w:rsidRPr="007F5DEA">
        <w:rPr>
          <w:sz w:val="22"/>
          <w:szCs w:val="22"/>
        </w:rPr>
        <w:t>This also applies</w:t>
      </w:r>
      <w:r w:rsidR="00BC27AA" w:rsidRPr="007F5DEA">
        <w:rPr>
          <w:sz w:val="22"/>
          <w:szCs w:val="22"/>
        </w:rPr>
        <w:t xml:space="preserve"> to </w:t>
      </w:r>
      <w:r w:rsidR="002B737A">
        <w:rPr>
          <w:sz w:val="22"/>
          <w:szCs w:val="22"/>
        </w:rPr>
        <w:t xml:space="preserve">the </w:t>
      </w:r>
      <w:r w:rsidR="00BC27AA" w:rsidRPr="007F5DEA">
        <w:rPr>
          <w:sz w:val="22"/>
          <w:szCs w:val="22"/>
        </w:rPr>
        <w:t>“chain</w:t>
      </w:r>
      <w:r w:rsidRPr="007F5DEA">
        <w:rPr>
          <w:sz w:val="22"/>
          <w:szCs w:val="22"/>
        </w:rPr>
        <w:t xml:space="preserve"> of references”. However,</w:t>
      </w:r>
    </w:p>
    <w:p w14:paraId="17F95CEF" w14:textId="77777777" w:rsidR="005B3532" w:rsidRDefault="005B3532" w:rsidP="00BC27AA">
      <w:pPr>
        <w:pStyle w:val="Text1"/>
        <w:numPr>
          <w:ilvl w:val="1"/>
          <w:numId w:val="34"/>
        </w:numPr>
        <w:spacing w:after="0"/>
        <w:rPr>
          <w:sz w:val="22"/>
          <w:szCs w:val="22"/>
        </w:rPr>
      </w:pPr>
      <w:r w:rsidRPr="005B3532">
        <w:rPr>
          <w:sz w:val="22"/>
          <w:szCs w:val="22"/>
        </w:rPr>
        <w:t xml:space="preserve">Undated normative references may be allowed, but only in exceptional and well-motivated cases. TCs should provide upfront a detailed analysis motivating the exceptional choice and, when the time is needed to solve some related issues, a time plan for their resolution. </w:t>
      </w:r>
    </w:p>
    <w:p w14:paraId="17F95CF0" w14:textId="77777777" w:rsidR="002C0F85" w:rsidRPr="005B3532" w:rsidRDefault="005B3532" w:rsidP="00BC27AA">
      <w:pPr>
        <w:pStyle w:val="Text1"/>
        <w:numPr>
          <w:ilvl w:val="1"/>
          <w:numId w:val="34"/>
        </w:numPr>
        <w:spacing w:after="0"/>
        <w:rPr>
          <w:sz w:val="22"/>
          <w:szCs w:val="22"/>
        </w:rPr>
      </w:pPr>
      <w:r w:rsidRPr="005B3532">
        <w:rPr>
          <w:sz w:val="22"/>
          <w:szCs w:val="22"/>
        </w:rPr>
        <w:t xml:space="preserve">Generic normative references may be accepted </w:t>
      </w:r>
      <w:proofErr w:type="gramStart"/>
      <w:r w:rsidRPr="005B3532">
        <w:rPr>
          <w:sz w:val="22"/>
          <w:szCs w:val="22"/>
        </w:rPr>
        <w:t>as long as</w:t>
      </w:r>
      <w:proofErr w:type="gramEnd"/>
      <w:r w:rsidRPr="005B3532">
        <w:rPr>
          <w:sz w:val="22"/>
          <w:szCs w:val="22"/>
        </w:rPr>
        <w:t xml:space="preserve"> accompanied by a justification explaining why they are necessary. Justifications will be considered only on a case-by-case basis, and they should be real exceptions. When time is needed to solve some related issues, a time plan for their resolution </w:t>
      </w:r>
      <w:proofErr w:type="gramStart"/>
      <w:r w:rsidRPr="005B3532">
        <w:rPr>
          <w:sz w:val="22"/>
          <w:szCs w:val="22"/>
        </w:rPr>
        <w:t>has to</w:t>
      </w:r>
      <w:proofErr w:type="gramEnd"/>
      <w:r w:rsidRPr="005B3532">
        <w:rPr>
          <w:sz w:val="22"/>
          <w:szCs w:val="22"/>
        </w:rPr>
        <w:t xml:space="preserve"> be submitted as well.</w:t>
      </w:r>
    </w:p>
    <w:p w14:paraId="17F95CF1" w14:textId="77777777" w:rsidR="00322AD5" w:rsidRPr="007F5DEA" w:rsidRDefault="00BC27AA" w:rsidP="007F5DEA">
      <w:pPr>
        <w:pStyle w:val="Text1"/>
        <w:numPr>
          <w:ilvl w:val="1"/>
          <w:numId w:val="34"/>
        </w:numPr>
        <w:spacing w:after="0"/>
        <w:rPr>
          <w:sz w:val="22"/>
          <w:szCs w:val="22"/>
        </w:rPr>
      </w:pPr>
      <w:r w:rsidRPr="007F5DEA">
        <w:rPr>
          <w:sz w:val="22"/>
          <w:szCs w:val="22"/>
        </w:rPr>
        <w:t xml:space="preserve">Referencing old </w:t>
      </w:r>
      <w:r w:rsidR="005B3532" w:rsidRPr="007F5DEA">
        <w:rPr>
          <w:sz w:val="22"/>
          <w:szCs w:val="22"/>
        </w:rPr>
        <w:t xml:space="preserve">versions </w:t>
      </w:r>
      <w:r w:rsidRPr="007F5DEA">
        <w:rPr>
          <w:sz w:val="22"/>
          <w:szCs w:val="22"/>
        </w:rPr>
        <w:t xml:space="preserve">(normative references) </w:t>
      </w:r>
      <w:r w:rsidR="005B3532" w:rsidRPr="007F5DEA">
        <w:rPr>
          <w:sz w:val="22"/>
          <w:szCs w:val="22"/>
        </w:rPr>
        <w:t xml:space="preserve">can be allowed </w:t>
      </w:r>
      <w:proofErr w:type="gramStart"/>
      <w:r w:rsidR="005B3532" w:rsidRPr="007F5DEA">
        <w:rPr>
          <w:sz w:val="22"/>
          <w:szCs w:val="22"/>
        </w:rPr>
        <w:t>as long as</w:t>
      </w:r>
      <w:proofErr w:type="gramEnd"/>
      <w:r w:rsidR="002C0F85" w:rsidRPr="007F5DEA">
        <w:rPr>
          <w:sz w:val="22"/>
          <w:szCs w:val="22"/>
        </w:rPr>
        <w:t xml:space="preserve"> (</w:t>
      </w:r>
      <w:proofErr w:type="spellStart"/>
      <w:r w:rsidR="002C0F85" w:rsidRPr="007F5DEA">
        <w:rPr>
          <w:sz w:val="22"/>
          <w:szCs w:val="22"/>
        </w:rPr>
        <w:t>i</w:t>
      </w:r>
      <w:proofErr w:type="spellEnd"/>
      <w:r w:rsidR="002C0F85" w:rsidRPr="007F5DEA">
        <w:rPr>
          <w:sz w:val="22"/>
          <w:szCs w:val="22"/>
        </w:rPr>
        <w:t>) t</w:t>
      </w:r>
      <w:r w:rsidR="005B3532" w:rsidRPr="007F5DEA">
        <w:rPr>
          <w:sz w:val="22"/>
          <w:szCs w:val="22"/>
        </w:rPr>
        <w:t>he older references are publicly available</w:t>
      </w:r>
      <w:r w:rsidR="002C0F85" w:rsidRPr="007F5DEA">
        <w:rPr>
          <w:sz w:val="22"/>
          <w:szCs w:val="22"/>
        </w:rPr>
        <w:t xml:space="preserve"> and (ii) </w:t>
      </w:r>
      <w:r w:rsidR="002C0F85">
        <w:rPr>
          <w:sz w:val="22"/>
          <w:szCs w:val="22"/>
        </w:rPr>
        <w:t>i</w:t>
      </w:r>
      <w:r w:rsidR="005B3532" w:rsidRPr="007F5DEA">
        <w:rPr>
          <w:sz w:val="22"/>
          <w:szCs w:val="22"/>
        </w:rPr>
        <w:t>t is motivated why the technical content of the older version has been preferred.</w:t>
      </w:r>
    </w:p>
    <w:p w14:paraId="17F95CF2" w14:textId="77777777" w:rsidR="00322AD5" w:rsidRDefault="00322AD5" w:rsidP="00322AD5">
      <w:pPr>
        <w:pStyle w:val="Text1"/>
        <w:spacing w:after="0"/>
        <w:ind w:left="0"/>
        <w:rPr>
          <w:sz w:val="22"/>
          <w:szCs w:val="22"/>
        </w:rPr>
      </w:pPr>
    </w:p>
    <w:p w14:paraId="17F95CF3" w14:textId="77777777" w:rsidR="00A83013" w:rsidRPr="0067105C" w:rsidRDefault="00A83013" w:rsidP="00A83013">
      <w:pPr>
        <w:pStyle w:val="Text1"/>
        <w:numPr>
          <w:ilvl w:val="0"/>
          <w:numId w:val="34"/>
        </w:numPr>
        <w:spacing w:after="0"/>
        <w:rPr>
          <w:sz w:val="22"/>
          <w:szCs w:val="22"/>
        </w:rPr>
      </w:pPr>
      <w:r w:rsidRPr="0067105C">
        <w:rPr>
          <w:sz w:val="22"/>
          <w:szCs w:val="22"/>
        </w:rPr>
        <w:t>Care should be taken to minimise “chains” of normative references. In particular, standards drafted simultaneously in a 2-part format in which:</w:t>
      </w:r>
    </w:p>
    <w:p w14:paraId="17F95CF4" w14:textId="77777777" w:rsidR="00A83013" w:rsidRPr="0067105C" w:rsidRDefault="00A83013" w:rsidP="00A83013">
      <w:pPr>
        <w:pStyle w:val="Text1"/>
        <w:numPr>
          <w:ilvl w:val="1"/>
          <w:numId w:val="34"/>
        </w:numPr>
        <w:spacing w:after="0"/>
        <w:rPr>
          <w:sz w:val="22"/>
          <w:szCs w:val="22"/>
        </w:rPr>
      </w:pPr>
      <w:r w:rsidRPr="0067105C">
        <w:rPr>
          <w:sz w:val="22"/>
          <w:szCs w:val="22"/>
        </w:rPr>
        <w:t>A first part EN xxx-1 (not submitted for publication in the OJ</w:t>
      </w:r>
      <w:r>
        <w:rPr>
          <w:sz w:val="22"/>
          <w:szCs w:val="22"/>
        </w:rPr>
        <w:t>EU</w:t>
      </w:r>
      <w:r w:rsidRPr="0067105C">
        <w:rPr>
          <w:sz w:val="22"/>
          <w:szCs w:val="22"/>
        </w:rPr>
        <w:t>) has all the information</w:t>
      </w:r>
      <w:r>
        <w:rPr>
          <w:sz w:val="22"/>
          <w:szCs w:val="22"/>
        </w:rPr>
        <w:t xml:space="preserve"> and</w:t>
      </w:r>
    </w:p>
    <w:p w14:paraId="17F95CF5" w14:textId="77777777" w:rsidR="00A83013" w:rsidRPr="0067105C" w:rsidRDefault="00A83013" w:rsidP="00A83013">
      <w:pPr>
        <w:pStyle w:val="Text1"/>
        <w:numPr>
          <w:ilvl w:val="1"/>
          <w:numId w:val="34"/>
        </w:numPr>
        <w:spacing w:after="0"/>
        <w:rPr>
          <w:sz w:val="22"/>
          <w:szCs w:val="22"/>
        </w:rPr>
      </w:pPr>
      <w:r w:rsidRPr="0067105C">
        <w:rPr>
          <w:sz w:val="22"/>
          <w:szCs w:val="22"/>
        </w:rPr>
        <w:t>A second part EN xxx-2 (submitted for publication in the OJ</w:t>
      </w:r>
      <w:r>
        <w:rPr>
          <w:sz w:val="22"/>
          <w:szCs w:val="22"/>
        </w:rPr>
        <w:t>EU</w:t>
      </w:r>
      <w:r w:rsidRPr="0067105C">
        <w:rPr>
          <w:sz w:val="22"/>
          <w:szCs w:val="22"/>
        </w:rPr>
        <w:t>) has only links to the first part and no added information,</w:t>
      </w:r>
    </w:p>
    <w:p w14:paraId="17F95CF6" w14:textId="77777777" w:rsidR="00A83013" w:rsidRPr="0067105C" w:rsidRDefault="00A83013" w:rsidP="00A83013">
      <w:pPr>
        <w:pStyle w:val="Text1"/>
        <w:spacing w:after="0"/>
        <w:ind w:left="720"/>
        <w:rPr>
          <w:sz w:val="22"/>
          <w:szCs w:val="22"/>
        </w:rPr>
      </w:pPr>
      <w:r w:rsidRPr="0067105C">
        <w:rPr>
          <w:sz w:val="22"/>
          <w:szCs w:val="22"/>
        </w:rPr>
        <w:t>should be consolidated into a single part.</w:t>
      </w:r>
    </w:p>
    <w:p w14:paraId="17F95CF7" w14:textId="77777777" w:rsidR="00A83013" w:rsidRPr="0067105C" w:rsidRDefault="00A83013" w:rsidP="00322AD5">
      <w:pPr>
        <w:pStyle w:val="Text1"/>
        <w:spacing w:after="0"/>
        <w:ind w:left="0"/>
        <w:rPr>
          <w:sz w:val="22"/>
          <w:szCs w:val="22"/>
        </w:rPr>
      </w:pPr>
    </w:p>
    <w:p w14:paraId="17F95CF8" w14:textId="77777777" w:rsidR="00322AD5" w:rsidRPr="0067105C" w:rsidRDefault="00322AD5" w:rsidP="00C336CD">
      <w:pPr>
        <w:pStyle w:val="Text1"/>
        <w:numPr>
          <w:ilvl w:val="0"/>
          <w:numId w:val="34"/>
        </w:numPr>
        <w:spacing w:after="0"/>
        <w:rPr>
          <w:sz w:val="22"/>
          <w:szCs w:val="22"/>
        </w:rPr>
      </w:pPr>
      <w:proofErr w:type="gramStart"/>
      <w:r w:rsidRPr="0067105C">
        <w:rPr>
          <w:sz w:val="22"/>
          <w:szCs w:val="22"/>
        </w:rPr>
        <w:t>Particular care</w:t>
      </w:r>
      <w:proofErr w:type="gramEnd"/>
      <w:r w:rsidRPr="0067105C">
        <w:rPr>
          <w:sz w:val="22"/>
          <w:szCs w:val="22"/>
        </w:rPr>
        <w:t xml:space="preserve"> needs to be taken to references to superseded versions and other related documents to ensure that the new version does not worsen the recognised state of the art. This also applies to</w:t>
      </w:r>
      <w:r w:rsidR="002B737A">
        <w:rPr>
          <w:sz w:val="22"/>
          <w:szCs w:val="22"/>
        </w:rPr>
        <w:t xml:space="preserve"> the</w:t>
      </w:r>
      <w:r w:rsidRPr="0067105C">
        <w:rPr>
          <w:sz w:val="22"/>
          <w:szCs w:val="22"/>
        </w:rPr>
        <w:t xml:space="preserve"> “chain of references”.</w:t>
      </w:r>
      <w:r w:rsidR="00C336CD">
        <w:rPr>
          <w:sz w:val="22"/>
          <w:szCs w:val="22"/>
        </w:rPr>
        <w:t xml:space="preserve"> R</w:t>
      </w:r>
      <w:r w:rsidR="00C336CD" w:rsidRPr="00C336CD">
        <w:rPr>
          <w:sz w:val="22"/>
          <w:szCs w:val="22"/>
        </w:rPr>
        <w:t>elaxat</w:t>
      </w:r>
      <w:r w:rsidR="00C336CD">
        <w:rPr>
          <w:sz w:val="22"/>
          <w:szCs w:val="22"/>
        </w:rPr>
        <w:t>ion of technical specifications</w:t>
      </w:r>
      <w:r w:rsidR="00C336CD" w:rsidRPr="00C336CD">
        <w:rPr>
          <w:sz w:val="22"/>
          <w:szCs w:val="22"/>
        </w:rPr>
        <w:t xml:space="preserve"> is expected to be appropriately justified. </w:t>
      </w:r>
    </w:p>
    <w:p w14:paraId="17F95CF9" w14:textId="77777777" w:rsidR="00322AD5" w:rsidRPr="0067105C" w:rsidRDefault="00322AD5" w:rsidP="00322AD5">
      <w:pPr>
        <w:pStyle w:val="Text1"/>
        <w:spacing w:after="0"/>
        <w:ind w:left="0"/>
        <w:rPr>
          <w:sz w:val="22"/>
          <w:szCs w:val="22"/>
        </w:rPr>
      </w:pPr>
    </w:p>
    <w:p w14:paraId="17F95CFA" w14:textId="77777777" w:rsidR="00322AD5" w:rsidRPr="0067105C" w:rsidRDefault="00322AD5" w:rsidP="00322AD5">
      <w:pPr>
        <w:pStyle w:val="Text1"/>
        <w:numPr>
          <w:ilvl w:val="0"/>
          <w:numId w:val="34"/>
        </w:numPr>
        <w:spacing w:after="0"/>
        <w:rPr>
          <w:sz w:val="22"/>
          <w:szCs w:val="22"/>
        </w:rPr>
      </w:pPr>
      <w:r w:rsidRPr="0067105C">
        <w:rPr>
          <w:sz w:val="22"/>
          <w:szCs w:val="22"/>
        </w:rPr>
        <w:t xml:space="preserve">If there are </w:t>
      </w:r>
      <w:r w:rsidR="00707A23">
        <w:rPr>
          <w:sz w:val="22"/>
          <w:szCs w:val="22"/>
        </w:rPr>
        <w:t>significant</w:t>
      </w:r>
      <w:r w:rsidR="00707A23" w:rsidRPr="0067105C">
        <w:rPr>
          <w:sz w:val="22"/>
          <w:szCs w:val="22"/>
        </w:rPr>
        <w:t xml:space="preserve"> </w:t>
      </w:r>
      <w:r w:rsidRPr="0067105C">
        <w:rPr>
          <w:sz w:val="22"/>
          <w:szCs w:val="22"/>
        </w:rPr>
        <w:t xml:space="preserve">changes in the </w:t>
      </w:r>
      <w:r w:rsidR="00707A23">
        <w:rPr>
          <w:sz w:val="22"/>
          <w:szCs w:val="22"/>
        </w:rPr>
        <w:t>technical specifications</w:t>
      </w:r>
      <w:r w:rsidR="00707A23" w:rsidRPr="0067105C">
        <w:rPr>
          <w:sz w:val="22"/>
          <w:szCs w:val="22"/>
        </w:rPr>
        <w:t xml:space="preserve"> </w:t>
      </w:r>
      <w:r w:rsidRPr="0067105C">
        <w:rPr>
          <w:sz w:val="22"/>
          <w:szCs w:val="22"/>
        </w:rPr>
        <w:t>and/or removal of clauses of previous standards, these are explained (Article 5 of the Standardization Request).</w:t>
      </w:r>
    </w:p>
    <w:p w14:paraId="17F95CFB" w14:textId="77777777" w:rsidR="00322AD5" w:rsidRPr="0067105C" w:rsidRDefault="00322AD5" w:rsidP="00322AD5">
      <w:pPr>
        <w:pStyle w:val="Text1"/>
        <w:spacing w:after="0"/>
        <w:ind w:left="0"/>
        <w:rPr>
          <w:sz w:val="22"/>
          <w:szCs w:val="22"/>
        </w:rPr>
      </w:pPr>
    </w:p>
    <w:p w14:paraId="17F95CFC" w14:textId="77777777" w:rsidR="00322AD5" w:rsidRPr="00BC27AA" w:rsidRDefault="005B3532" w:rsidP="00BC27AA">
      <w:pPr>
        <w:pStyle w:val="Text1"/>
        <w:numPr>
          <w:ilvl w:val="0"/>
          <w:numId w:val="34"/>
        </w:numPr>
        <w:spacing w:after="0"/>
        <w:rPr>
          <w:sz w:val="22"/>
          <w:szCs w:val="22"/>
        </w:rPr>
      </w:pPr>
      <w:r w:rsidRPr="00BC27AA">
        <w:rPr>
          <w:sz w:val="22"/>
          <w:szCs w:val="22"/>
        </w:rPr>
        <w:t>The Annexes A/ZZ needs to be granular, e.g. stipulate the direct relationship between the clauses of the standards and the essential requirements of RED</w:t>
      </w:r>
      <w:r w:rsidR="00E627FD">
        <w:rPr>
          <w:rStyle w:val="FootnoteReference"/>
          <w:sz w:val="22"/>
          <w:szCs w:val="22"/>
        </w:rPr>
        <w:footnoteReference w:id="1"/>
      </w:r>
      <w:r w:rsidRPr="00BC27AA">
        <w:rPr>
          <w:sz w:val="22"/>
          <w:szCs w:val="22"/>
        </w:rPr>
        <w:t xml:space="preserve">. The Annexes A/ZZ can select </w:t>
      </w:r>
      <w:r w:rsidRPr="00BC27AA">
        <w:rPr>
          <w:sz w:val="22"/>
          <w:szCs w:val="22"/>
        </w:rPr>
        <w:lastRenderedPageBreak/>
        <w:t>and mention, for the purposes of presumption of conformity, specific clauses or parts of the clauses from the harmonised standard. Annex</w:t>
      </w:r>
      <w:r>
        <w:rPr>
          <w:sz w:val="22"/>
          <w:szCs w:val="22"/>
        </w:rPr>
        <w:t>es</w:t>
      </w:r>
      <w:r w:rsidRPr="00BC27AA">
        <w:rPr>
          <w:sz w:val="22"/>
          <w:szCs w:val="22"/>
        </w:rPr>
        <w:t xml:space="preserve"> </w:t>
      </w:r>
      <w:r>
        <w:rPr>
          <w:sz w:val="22"/>
          <w:szCs w:val="22"/>
        </w:rPr>
        <w:t>A/</w:t>
      </w:r>
      <w:r w:rsidRPr="00BC27AA">
        <w:rPr>
          <w:sz w:val="22"/>
          <w:szCs w:val="22"/>
        </w:rPr>
        <w:t xml:space="preserve">ZZ cannot be used </w:t>
      </w:r>
      <w:proofErr w:type="gramStart"/>
      <w:r w:rsidRPr="00BC27AA">
        <w:rPr>
          <w:sz w:val="22"/>
          <w:szCs w:val="22"/>
        </w:rPr>
        <w:t>as a means to</w:t>
      </w:r>
      <w:proofErr w:type="gramEnd"/>
      <w:r w:rsidRPr="00BC27AA">
        <w:rPr>
          <w:sz w:val="22"/>
          <w:szCs w:val="22"/>
        </w:rPr>
        <w:t xml:space="preserve"> modify the substance or normative references of the standard. </w:t>
      </w:r>
    </w:p>
    <w:p w14:paraId="17F95CFD" w14:textId="77777777" w:rsidR="00322AD5" w:rsidRPr="0067105C" w:rsidRDefault="00322AD5" w:rsidP="003F51EE">
      <w:pPr>
        <w:pStyle w:val="Text1"/>
        <w:spacing w:after="0"/>
        <w:ind w:left="0"/>
        <w:rPr>
          <w:sz w:val="22"/>
          <w:szCs w:val="22"/>
        </w:rPr>
      </w:pPr>
    </w:p>
    <w:p w14:paraId="17F95CFE" w14:textId="77777777" w:rsidR="00322AD5" w:rsidRPr="00BC27AA" w:rsidRDefault="00707A23" w:rsidP="00BC27AA">
      <w:pPr>
        <w:pStyle w:val="Text1"/>
        <w:numPr>
          <w:ilvl w:val="0"/>
          <w:numId w:val="41"/>
        </w:numPr>
        <w:spacing w:after="0"/>
        <w:rPr>
          <w:sz w:val="22"/>
          <w:szCs w:val="22"/>
        </w:rPr>
      </w:pPr>
      <w:r w:rsidRPr="005A16EA">
        <w:rPr>
          <w:sz w:val="22"/>
          <w:szCs w:val="22"/>
        </w:rPr>
        <w:t>Harmonised standards should report precise</w:t>
      </w:r>
      <w:r w:rsidR="00BC27AA" w:rsidRPr="009F28FF">
        <w:rPr>
          <w:sz w:val="22"/>
          <w:szCs w:val="22"/>
        </w:rPr>
        <w:t>, complete, well defined and clear</w:t>
      </w:r>
      <w:r w:rsidR="00BC27AA" w:rsidRPr="005A16EA">
        <w:rPr>
          <w:sz w:val="22"/>
          <w:szCs w:val="22"/>
        </w:rPr>
        <w:t xml:space="preserve"> </w:t>
      </w:r>
      <w:r w:rsidRPr="005A16EA">
        <w:rPr>
          <w:sz w:val="22"/>
          <w:szCs w:val="22"/>
        </w:rPr>
        <w:t>performance criteria, te</w:t>
      </w:r>
      <w:r w:rsidR="00BC27AA">
        <w:rPr>
          <w:sz w:val="22"/>
          <w:szCs w:val="22"/>
        </w:rPr>
        <w:t>chnical specifications and test methods</w:t>
      </w:r>
      <w:r w:rsidR="00BC27AA" w:rsidRPr="00BC27AA">
        <w:rPr>
          <w:sz w:val="22"/>
          <w:szCs w:val="22"/>
        </w:rPr>
        <w:t xml:space="preserve"> </w:t>
      </w:r>
      <w:r w:rsidR="00BC27AA" w:rsidRPr="00174A8C">
        <w:rPr>
          <w:sz w:val="22"/>
          <w:szCs w:val="22"/>
        </w:rPr>
        <w:t>to provide presumption of conformity</w:t>
      </w:r>
      <w:r w:rsidRPr="005A16EA">
        <w:rPr>
          <w:sz w:val="22"/>
          <w:szCs w:val="22"/>
        </w:rPr>
        <w:t>. If deemed appropriate, the harmonised standard can define different precise performance criteria, te</w:t>
      </w:r>
      <w:r w:rsidR="00BC27AA">
        <w:rPr>
          <w:sz w:val="22"/>
          <w:szCs w:val="22"/>
        </w:rPr>
        <w:t>chnical specifications and test methods</w:t>
      </w:r>
      <w:r w:rsidRPr="005A16EA">
        <w:rPr>
          <w:sz w:val="22"/>
          <w:szCs w:val="22"/>
        </w:rPr>
        <w:t xml:space="preserve"> for different (sub)categories or (sub)classes of radio equipment.</w:t>
      </w:r>
      <w:r>
        <w:rPr>
          <w:sz w:val="22"/>
          <w:szCs w:val="22"/>
        </w:rPr>
        <w:t xml:space="preserve"> As an example</w:t>
      </w:r>
      <w:r w:rsidR="00322AD5" w:rsidRPr="00BC27AA">
        <w:rPr>
          <w:sz w:val="22"/>
          <w:szCs w:val="22"/>
        </w:rPr>
        <w:t>:</w:t>
      </w:r>
    </w:p>
    <w:p w14:paraId="17F95CFF" w14:textId="77777777" w:rsidR="00322AD5" w:rsidRPr="00BC27AA" w:rsidRDefault="005B3532" w:rsidP="00BC27AA">
      <w:pPr>
        <w:pStyle w:val="Text1"/>
        <w:numPr>
          <w:ilvl w:val="1"/>
          <w:numId w:val="41"/>
        </w:numPr>
        <w:spacing w:after="0"/>
        <w:rPr>
          <w:sz w:val="22"/>
          <w:szCs w:val="22"/>
        </w:rPr>
      </w:pPr>
      <w:r w:rsidRPr="00BC27AA">
        <w:rPr>
          <w:sz w:val="22"/>
          <w:szCs w:val="22"/>
        </w:rPr>
        <w:t xml:space="preserve">Manufacturer-declared requirements, </w:t>
      </w:r>
      <w:r w:rsidR="00707A23" w:rsidRPr="00BC27AA">
        <w:rPr>
          <w:sz w:val="22"/>
          <w:szCs w:val="22"/>
        </w:rPr>
        <w:t xml:space="preserve">manufacturer-declared </w:t>
      </w:r>
      <w:r w:rsidRPr="00BC27AA">
        <w:rPr>
          <w:sz w:val="22"/>
          <w:szCs w:val="22"/>
        </w:rPr>
        <w:t>performance criteria</w:t>
      </w:r>
      <w:r w:rsidR="00707A23" w:rsidRPr="00BC27AA">
        <w:rPr>
          <w:sz w:val="22"/>
          <w:szCs w:val="22"/>
        </w:rPr>
        <w:t xml:space="preserve">, manufacturer-declared </w:t>
      </w:r>
      <w:r w:rsidR="00BC27AA" w:rsidRPr="00BC27AA">
        <w:rPr>
          <w:sz w:val="22"/>
          <w:szCs w:val="22"/>
        </w:rPr>
        <w:t>test me</w:t>
      </w:r>
      <w:r w:rsidR="00BC27AA">
        <w:rPr>
          <w:sz w:val="22"/>
          <w:szCs w:val="22"/>
        </w:rPr>
        <w:t>thods</w:t>
      </w:r>
      <w:r w:rsidRPr="00BC27AA">
        <w:rPr>
          <w:sz w:val="22"/>
          <w:szCs w:val="22"/>
        </w:rPr>
        <w:t xml:space="preserve"> </w:t>
      </w:r>
      <w:r w:rsidR="00707A23" w:rsidRPr="00BC27AA">
        <w:rPr>
          <w:sz w:val="22"/>
          <w:szCs w:val="22"/>
        </w:rPr>
        <w:t xml:space="preserve">and/or the “80/80 rule” </w:t>
      </w:r>
      <w:r w:rsidRPr="00BC27AA">
        <w:rPr>
          <w:sz w:val="22"/>
          <w:szCs w:val="22"/>
        </w:rPr>
        <w:t xml:space="preserve">are not allowed in harmonised standards. </w:t>
      </w:r>
    </w:p>
    <w:p w14:paraId="17F95D00" w14:textId="77777777" w:rsidR="00322AD5" w:rsidRPr="0067105C" w:rsidRDefault="00322AD5" w:rsidP="00BC27AA">
      <w:pPr>
        <w:pStyle w:val="Text1"/>
        <w:numPr>
          <w:ilvl w:val="1"/>
          <w:numId w:val="41"/>
        </w:numPr>
        <w:spacing w:after="0"/>
        <w:rPr>
          <w:sz w:val="22"/>
          <w:szCs w:val="22"/>
        </w:rPr>
      </w:pPr>
      <w:r w:rsidRPr="0067105C">
        <w:rPr>
          <w:sz w:val="22"/>
          <w:szCs w:val="22"/>
        </w:rPr>
        <w:t>The reasonably foreseeable conditions of use are addressed (Art 3(1)(a)).</w:t>
      </w:r>
    </w:p>
    <w:p w14:paraId="17F95D01" w14:textId="77777777" w:rsidR="00322AD5" w:rsidRPr="0067105C" w:rsidRDefault="00322AD5" w:rsidP="00BC27AA">
      <w:pPr>
        <w:pStyle w:val="Text1"/>
        <w:numPr>
          <w:ilvl w:val="1"/>
          <w:numId w:val="41"/>
        </w:numPr>
        <w:spacing w:after="0"/>
        <w:rPr>
          <w:sz w:val="22"/>
          <w:szCs w:val="22"/>
        </w:rPr>
      </w:pPr>
      <w:r w:rsidRPr="0067105C">
        <w:rPr>
          <w:sz w:val="22"/>
          <w:szCs w:val="22"/>
        </w:rPr>
        <w:t xml:space="preserve">If there are </w:t>
      </w:r>
      <w:r w:rsidR="00BC27AA">
        <w:rPr>
          <w:sz w:val="22"/>
          <w:szCs w:val="22"/>
        </w:rPr>
        <w:t>non-chosen</w:t>
      </w:r>
      <w:r w:rsidR="00BC27AA" w:rsidRPr="0067105C">
        <w:rPr>
          <w:sz w:val="22"/>
          <w:szCs w:val="22"/>
        </w:rPr>
        <w:t xml:space="preserve"> </w:t>
      </w:r>
      <w:proofErr w:type="spellStart"/>
      <w:r w:rsidRPr="0067105C">
        <w:rPr>
          <w:sz w:val="22"/>
          <w:szCs w:val="22"/>
        </w:rPr>
        <w:t>tx</w:t>
      </w:r>
      <w:proofErr w:type="spellEnd"/>
      <w:r w:rsidRPr="0067105C">
        <w:rPr>
          <w:sz w:val="22"/>
          <w:szCs w:val="22"/>
        </w:rPr>
        <w:t>/</w:t>
      </w:r>
      <w:proofErr w:type="spellStart"/>
      <w:r w:rsidRPr="0067105C">
        <w:rPr>
          <w:sz w:val="22"/>
          <w:szCs w:val="22"/>
        </w:rPr>
        <w:t>rx</w:t>
      </w:r>
      <w:proofErr w:type="spellEnd"/>
      <w:r w:rsidRPr="0067105C">
        <w:rPr>
          <w:sz w:val="22"/>
          <w:szCs w:val="22"/>
        </w:rPr>
        <w:t xml:space="preserve"> parameters, a justification is expected</w:t>
      </w:r>
      <w:r w:rsidR="00203C91">
        <w:rPr>
          <w:rStyle w:val="FootnoteReference"/>
          <w:sz w:val="22"/>
          <w:szCs w:val="22"/>
        </w:rPr>
        <w:footnoteReference w:id="2"/>
      </w:r>
      <w:r w:rsidRPr="0067105C">
        <w:rPr>
          <w:sz w:val="22"/>
          <w:szCs w:val="22"/>
        </w:rPr>
        <w:t>.</w:t>
      </w:r>
      <w:r w:rsidR="00BC27AA">
        <w:rPr>
          <w:sz w:val="22"/>
          <w:szCs w:val="22"/>
        </w:rPr>
        <w:t xml:space="preserve"> </w:t>
      </w:r>
    </w:p>
    <w:p w14:paraId="17F95D02" w14:textId="77777777" w:rsidR="003F51EE" w:rsidRPr="00BC27AA" w:rsidRDefault="003F51EE" w:rsidP="003F51EE">
      <w:pPr>
        <w:pStyle w:val="Text1"/>
        <w:numPr>
          <w:ilvl w:val="1"/>
          <w:numId w:val="41"/>
        </w:numPr>
        <w:spacing w:after="0"/>
        <w:rPr>
          <w:sz w:val="22"/>
          <w:szCs w:val="22"/>
        </w:rPr>
      </w:pPr>
      <w:r>
        <w:rPr>
          <w:sz w:val="22"/>
          <w:szCs w:val="22"/>
        </w:rPr>
        <w:t>The coherency of the selection</w:t>
      </w:r>
      <w:r w:rsidRPr="00BC27AA">
        <w:rPr>
          <w:sz w:val="22"/>
          <w:szCs w:val="22"/>
        </w:rPr>
        <w:t xml:space="preserve"> of receiver parameters</w:t>
      </w:r>
      <w:r>
        <w:rPr>
          <w:sz w:val="22"/>
          <w:szCs w:val="22"/>
        </w:rPr>
        <w:t xml:space="preserve"> is expected to be</w:t>
      </w:r>
      <w:r w:rsidRPr="00BC27AA">
        <w:rPr>
          <w:sz w:val="22"/>
          <w:szCs w:val="22"/>
        </w:rPr>
        <w:t xml:space="preserve"> </w:t>
      </w:r>
      <w:r>
        <w:rPr>
          <w:sz w:val="22"/>
          <w:szCs w:val="22"/>
        </w:rPr>
        <w:t>considered in</w:t>
      </w:r>
      <w:r w:rsidRPr="00BC27AA">
        <w:rPr>
          <w:sz w:val="22"/>
          <w:szCs w:val="22"/>
        </w:rPr>
        <w:t xml:space="preserve"> the ongoing </w:t>
      </w:r>
      <w:r>
        <w:rPr>
          <w:sz w:val="22"/>
          <w:szCs w:val="22"/>
        </w:rPr>
        <w:t xml:space="preserve">exercise of </w:t>
      </w:r>
      <w:r w:rsidRPr="00BC27AA">
        <w:rPr>
          <w:sz w:val="22"/>
          <w:szCs w:val="22"/>
        </w:rPr>
        <w:t xml:space="preserve">revision </w:t>
      </w:r>
      <w:r>
        <w:rPr>
          <w:sz w:val="22"/>
          <w:szCs w:val="22"/>
        </w:rPr>
        <w:t>o</w:t>
      </w:r>
      <w:r w:rsidRPr="00BC27AA">
        <w:rPr>
          <w:sz w:val="22"/>
          <w:szCs w:val="22"/>
        </w:rPr>
        <w:t>f harmonised standards.</w:t>
      </w:r>
    </w:p>
    <w:p w14:paraId="17F95D03" w14:textId="77777777" w:rsidR="00322AD5" w:rsidRPr="00BC27AA" w:rsidRDefault="00C336CD" w:rsidP="00BC27AA">
      <w:pPr>
        <w:pStyle w:val="Text1"/>
        <w:numPr>
          <w:ilvl w:val="1"/>
          <w:numId w:val="41"/>
        </w:numPr>
        <w:rPr>
          <w:sz w:val="22"/>
          <w:szCs w:val="22"/>
        </w:rPr>
      </w:pPr>
      <w:r w:rsidRPr="00C336CD">
        <w:rPr>
          <w:sz w:val="22"/>
          <w:szCs w:val="22"/>
        </w:rPr>
        <w:t>Radio equipment, when it is placed on the market by demonstrating compliance by means of harmonised standards, shall conform to the technical specifications therein contained</w:t>
      </w:r>
      <w:r w:rsidR="00BC27AA">
        <w:rPr>
          <w:sz w:val="22"/>
          <w:szCs w:val="22"/>
        </w:rPr>
        <w:t>.</w:t>
      </w:r>
      <w:r>
        <w:rPr>
          <w:sz w:val="22"/>
          <w:szCs w:val="22"/>
        </w:rPr>
        <w:t xml:space="preserve"> </w:t>
      </w:r>
      <w:r w:rsidRPr="00C336CD">
        <w:rPr>
          <w:sz w:val="22"/>
          <w:szCs w:val="22"/>
        </w:rPr>
        <w:t>Harmonised standards cannot specify that the installation of accessories is a pre</w:t>
      </w:r>
      <w:r>
        <w:rPr>
          <w:sz w:val="22"/>
          <w:szCs w:val="22"/>
        </w:rPr>
        <w:t>-</w:t>
      </w:r>
      <w:r w:rsidRPr="00C336CD">
        <w:rPr>
          <w:sz w:val="22"/>
          <w:szCs w:val="22"/>
        </w:rPr>
        <w:t>requisite for complying with the specifications therein contained.</w:t>
      </w:r>
    </w:p>
    <w:p w14:paraId="17F95D04" w14:textId="77777777" w:rsidR="00707A23" w:rsidRPr="009F692A" w:rsidRDefault="000F2064" w:rsidP="00BC27AA">
      <w:pPr>
        <w:pStyle w:val="Text1"/>
        <w:numPr>
          <w:ilvl w:val="0"/>
          <w:numId w:val="41"/>
        </w:numPr>
        <w:rPr>
          <w:sz w:val="22"/>
          <w:szCs w:val="22"/>
        </w:rPr>
      </w:pPr>
      <w:r w:rsidRPr="009F692A">
        <w:rPr>
          <w:sz w:val="22"/>
          <w:szCs w:val="22"/>
        </w:rPr>
        <w:t>T</w:t>
      </w:r>
      <w:r w:rsidR="00322AD5" w:rsidRPr="009F692A">
        <w:rPr>
          <w:sz w:val="22"/>
          <w:szCs w:val="22"/>
        </w:rPr>
        <w:t xml:space="preserve">olerances </w:t>
      </w:r>
      <w:r w:rsidRPr="009F692A">
        <w:rPr>
          <w:sz w:val="22"/>
          <w:szCs w:val="22"/>
        </w:rPr>
        <w:t xml:space="preserve">and measurement uncertainties are in </w:t>
      </w:r>
      <w:r w:rsidR="007C43C1" w:rsidRPr="009F692A">
        <w:rPr>
          <w:sz w:val="22"/>
          <w:szCs w:val="22"/>
        </w:rPr>
        <w:t xml:space="preserve">line with </w:t>
      </w:r>
      <w:r w:rsidR="00B21166" w:rsidRPr="009F692A">
        <w:rPr>
          <w:sz w:val="22"/>
          <w:szCs w:val="22"/>
        </w:rPr>
        <w:t xml:space="preserve">the ADCO RED </w:t>
      </w:r>
      <w:r w:rsidR="003F51EE" w:rsidRPr="009F692A">
        <w:rPr>
          <w:sz w:val="22"/>
          <w:szCs w:val="22"/>
        </w:rPr>
        <w:t>position</w:t>
      </w:r>
      <w:r w:rsidR="00B21166" w:rsidRPr="009F692A">
        <w:rPr>
          <w:sz w:val="22"/>
          <w:szCs w:val="22"/>
        </w:rPr>
        <w:t xml:space="preserve"> (TCAM WG (15)05 and 06)</w:t>
      </w:r>
      <w:r w:rsidR="00322AD5" w:rsidRPr="009F692A">
        <w:rPr>
          <w:sz w:val="22"/>
          <w:szCs w:val="22"/>
        </w:rPr>
        <w:t>.</w:t>
      </w:r>
      <w:r w:rsidR="00707A23" w:rsidRPr="009F692A">
        <w:rPr>
          <w:sz w:val="22"/>
          <w:szCs w:val="22"/>
        </w:rPr>
        <w:t xml:space="preserve"> Mixing tolerances and measurement uncertainties is not allowed.</w:t>
      </w:r>
    </w:p>
    <w:p w14:paraId="17F95D05" w14:textId="77777777" w:rsidR="005B3532" w:rsidRDefault="00322AD5" w:rsidP="007C43C1">
      <w:pPr>
        <w:pStyle w:val="Text1"/>
        <w:numPr>
          <w:ilvl w:val="0"/>
          <w:numId w:val="34"/>
        </w:numPr>
        <w:spacing w:after="0"/>
        <w:rPr>
          <w:sz w:val="22"/>
          <w:szCs w:val="22"/>
        </w:rPr>
      </w:pPr>
      <w:r w:rsidRPr="0067105C">
        <w:rPr>
          <w:sz w:val="22"/>
          <w:szCs w:val="22"/>
        </w:rPr>
        <w:t>“Intended use” has to be preferred to “intended use as declared by the manufacturer” (or a similar wording).</w:t>
      </w:r>
    </w:p>
    <w:p w14:paraId="17F95D06" w14:textId="77777777" w:rsidR="005B3532" w:rsidRDefault="005B3532" w:rsidP="00BC27AA">
      <w:pPr>
        <w:pStyle w:val="ZDGName"/>
      </w:pPr>
    </w:p>
    <w:sectPr w:rsidR="005B3532" w:rsidSect="00257D88">
      <w:pgSz w:w="11906" w:h="16838"/>
      <w:pgMar w:top="1021" w:right="1418" w:bottom="1021" w:left="141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99836" w14:textId="77777777" w:rsidR="004F01B7" w:rsidRDefault="004F01B7">
      <w:pPr>
        <w:spacing w:after="0"/>
      </w:pPr>
      <w:r>
        <w:separator/>
      </w:r>
    </w:p>
  </w:endnote>
  <w:endnote w:type="continuationSeparator" w:id="0">
    <w:p w14:paraId="25A07B3E" w14:textId="77777777" w:rsidR="004F01B7" w:rsidRDefault="004F0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00800" w14:textId="77777777" w:rsidR="004F01B7" w:rsidRDefault="004F01B7">
      <w:pPr>
        <w:spacing w:after="0"/>
      </w:pPr>
      <w:r>
        <w:separator/>
      </w:r>
    </w:p>
  </w:footnote>
  <w:footnote w:type="continuationSeparator" w:id="0">
    <w:p w14:paraId="6EF56102" w14:textId="77777777" w:rsidR="004F01B7" w:rsidRDefault="004F01B7">
      <w:pPr>
        <w:spacing w:after="0"/>
      </w:pPr>
      <w:r>
        <w:continuationSeparator/>
      </w:r>
    </w:p>
  </w:footnote>
  <w:footnote w:id="1">
    <w:p w14:paraId="17F95D0B" w14:textId="77777777" w:rsidR="00E627FD" w:rsidRDefault="00E627FD">
      <w:pPr>
        <w:pStyle w:val="FootnoteText"/>
      </w:pPr>
      <w:r>
        <w:rPr>
          <w:rStyle w:val="FootnoteReference"/>
        </w:rPr>
        <w:footnoteRef/>
      </w:r>
      <w:r>
        <w:t xml:space="preserve"> For CENELEC, an agreed template has been produced.</w:t>
      </w:r>
    </w:p>
  </w:footnote>
  <w:footnote w:id="2">
    <w:p w14:paraId="17F95D0C" w14:textId="77777777" w:rsidR="00203C91" w:rsidRDefault="00203C91" w:rsidP="00257D88">
      <w:pPr>
        <w:pStyle w:val="FootnoteText"/>
        <w:ind w:left="142" w:hanging="142"/>
      </w:pPr>
      <w:r>
        <w:rPr>
          <w:rStyle w:val="FootnoteReference"/>
        </w:rPr>
        <w:footnoteRef/>
      </w:r>
      <w:r>
        <w:t xml:space="preserve"> </w:t>
      </w:r>
      <w:r w:rsidRPr="00203C91">
        <w:t>Technical Committees are advised to anticipate questions on any foreseeable controversial issues, on a case-by-case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6B247F"/>
    <w:multiLevelType w:val="hybridMultilevel"/>
    <w:tmpl w:val="C5806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961FBC"/>
    <w:multiLevelType w:val="hybridMultilevel"/>
    <w:tmpl w:val="CC624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DB6C83"/>
    <w:multiLevelType w:val="hybridMultilevel"/>
    <w:tmpl w:val="204C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CE23B97"/>
    <w:multiLevelType w:val="hybridMultilevel"/>
    <w:tmpl w:val="89B09A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D39DF"/>
    <w:multiLevelType w:val="hybridMultilevel"/>
    <w:tmpl w:val="E2962CB4"/>
    <w:lvl w:ilvl="0" w:tplc="0ACC9DA6">
      <w:start w:val="1"/>
      <w:numFmt w:val="bullet"/>
      <w:lvlText w:val=""/>
      <w:lvlJc w:val="left"/>
      <w:pPr>
        <w:tabs>
          <w:tab w:val="num" w:pos="283"/>
        </w:tabs>
        <w:ind w:left="28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B71D1"/>
    <w:multiLevelType w:val="hybridMultilevel"/>
    <w:tmpl w:val="53541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263AA"/>
    <w:multiLevelType w:val="hybridMultilevel"/>
    <w:tmpl w:val="74F8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202A1"/>
    <w:multiLevelType w:val="hybridMultilevel"/>
    <w:tmpl w:val="0C92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3B2E074F"/>
    <w:multiLevelType w:val="hybridMultilevel"/>
    <w:tmpl w:val="D02E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D795C"/>
    <w:multiLevelType w:val="hybridMultilevel"/>
    <w:tmpl w:val="1864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AA5386A"/>
    <w:multiLevelType w:val="hybridMultilevel"/>
    <w:tmpl w:val="F37C93F4"/>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28" w15:restartNumberingAfterBreak="0">
    <w:nsid w:val="5EED799F"/>
    <w:multiLevelType w:val="hybridMultilevel"/>
    <w:tmpl w:val="23C47BD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40C84"/>
    <w:multiLevelType w:val="hybridMultilevel"/>
    <w:tmpl w:val="AFEEA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D8F63CA"/>
    <w:multiLevelType w:val="hybridMultilevel"/>
    <w:tmpl w:val="1DFEF50C"/>
    <w:lvl w:ilvl="0" w:tplc="04070001">
      <w:start w:val="1"/>
      <w:numFmt w:val="bullet"/>
      <w:lvlText w:val=""/>
      <w:lvlJc w:val="left"/>
      <w:pPr>
        <w:ind w:left="720" w:hanging="360"/>
      </w:pPr>
      <w:rPr>
        <w:rFonts w:ascii="Symbol" w:hAnsi="Symbol" w:hint="default"/>
      </w:rPr>
    </w:lvl>
    <w:lvl w:ilvl="1" w:tplc="74EC12D2">
      <w:numFmt w:val="bullet"/>
      <w:lvlText w:val="-"/>
      <w:lvlJc w:val="left"/>
      <w:pPr>
        <w:ind w:left="1785" w:hanging="705"/>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0D447A3"/>
    <w:multiLevelType w:val="hybridMultilevel"/>
    <w:tmpl w:val="67627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F77F35"/>
    <w:multiLevelType w:val="hybridMultilevel"/>
    <w:tmpl w:val="E5EC3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8913EE"/>
    <w:multiLevelType w:val="hybridMultilevel"/>
    <w:tmpl w:val="E4D08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E6153"/>
    <w:multiLevelType w:val="hybridMultilevel"/>
    <w:tmpl w:val="E490FE8A"/>
    <w:lvl w:ilvl="0" w:tplc="2912DA1C">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A067D2A"/>
    <w:multiLevelType w:val="hybridMultilevel"/>
    <w:tmpl w:val="05C8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26"/>
  </w:num>
  <w:num w:numId="5">
    <w:abstractNumId w:val="17"/>
  </w:num>
  <w:num w:numId="6">
    <w:abstractNumId w:val="10"/>
  </w:num>
  <w:num w:numId="7">
    <w:abstractNumId w:val="7"/>
  </w:num>
  <w:num w:numId="8">
    <w:abstractNumId w:val="4"/>
  </w:num>
  <w:num w:numId="9">
    <w:abstractNumId w:val="30"/>
  </w:num>
  <w:num w:numId="10">
    <w:abstractNumId w:val="32"/>
  </w:num>
  <w:num w:numId="11">
    <w:abstractNumId w:val="31"/>
  </w:num>
  <w:num w:numId="12">
    <w:abstractNumId w:val="34"/>
  </w:num>
  <w:num w:numId="13">
    <w:abstractNumId w:val="9"/>
  </w:num>
  <w:num w:numId="14">
    <w:abstractNumId w:val="20"/>
  </w:num>
  <w:num w:numId="15">
    <w:abstractNumId w:val="22"/>
  </w:num>
  <w:num w:numId="16">
    <w:abstractNumId w:val="21"/>
  </w:num>
  <w:num w:numId="17">
    <w:abstractNumId w:val="3"/>
  </w:num>
  <w:num w:numId="18">
    <w:abstractNumId w:val="23"/>
  </w:num>
  <w:num w:numId="19">
    <w:abstractNumId w:val="11"/>
  </w:num>
  <w:num w:numId="20">
    <w:abstractNumId w:val="24"/>
  </w:num>
  <w:num w:numId="21">
    <w:abstractNumId w:val="13"/>
  </w:num>
  <w:num w:numId="22">
    <w:abstractNumId w:val="36"/>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35"/>
  </w:num>
  <w:num w:numId="27">
    <w:abstractNumId w:val="33"/>
  </w:num>
  <w:num w:numId="28">
    <w:abstractNumId w:val="6"/>
  </w:num>
  <w:num w:numId="29">
    <w:abstractNumId w:val="28"/>
  </w:num>
  <w:num w:numId="30">
    <w:abstractNumId w:val="38"/>
  </w:num>
  <w:num w:numId="31">
    <w:abstractNumId w:val="8"/>
  </w:num>
  <w:num w:numId="32">
    <w:abstractNumId w:val="15"/>
  </w:num>
  <w:num w:numId="33">
    <w:abstractNumId w:val="16"/>
  </w:num>
  <w:num w:numId="34">
    <w:abstractNumId w:val="18"/>
  </w:num>
  <w:num w:numId="35">
    <w:abstractNumId w:val="2"/>
  </w:num>
  <w:num w:numId="36">
    <w:abstractNumId w:val="29"/>
  </w:num>
  <w:num w:numId="37">
    <w:abstractNumId w:val="14"/>
  </w:num>
  <w:num w:numId="38">
    <w:abstractNumId w:val="5"/>
  </w:num>
  <w:num w:numId="39">
    <w:abstractNumId w:val="19"/>
  </w:num>
  <w:num w:numId="40">
    <w:abstractNumId w:val="39"/>
  </w:num>
  <w:num w:numId="41">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EE4A8A"/>
    <w:rsid w:val="00003AB8"/>
    <w:rsid w:val="00006997"/>
    <w:rsid w:val="00024BF8"/>
    <w:rsid w:val="0002795B"/>
    <w:rsid w:val="00030289"/>
    <w:rsid w:val="000339C5"/>
    <w:rsid w:val="0003436A"/>
    <w:rsid w:val="000474FE"/>
    <w:rsid w:val="000544C8"/>
    <w:rsid w:val="000554FC"/>
    <w:rsid w:val="000642A1"/>
    <w:rsid w:val="00064843"/>
    <w:rsid w:val="0007006A"/>
    <w:rsid w:val="00076BC0"/>
    <w:rsid w:val="0007717E"/>
    <w:rsid w:val="00077D32"/>
    <w:rsid w:val="00082EA9"/>
    <w:rsid w:val="00086973"/>
    <w:rsid w:val="0009178D"/>
    <w:rsid w:val="0009259A"/>
    <w:rsid w:val="00093005"/>
    <w:rsid w:val="000B022C"/>
    <w:rsid w:val="000B6DD1"/>
    <w:rsid w:val="000B77D4"/>
    <w:rsid w:val="000C634D"/>
    <w:rsid w:val="000C7B8A"/>
    <w:rsid w:val="000D60E2"/>
    <w:rsid w:val="000D681C"/>
    <w:rsid w:val="000E1188"/>
    <w:rsid w:val="000E12E4"/>
    <w:rsid w:val="000E23A0"/>
    <w:rsid w:val="000F2064"/>
    <w:rsid w:val="000F6C2B"/>
    <w:rsid w:val="00114F70"/>
    <w:rsid w:val="001226DE"/>
    <w:rsid w:val="00127022"/>
    <w:rsid w:val="00131FD3"/>
    <w:rsid w:val="001321D2"/>
    <w:rsid w:val="00133603"/>
    <w:rsid w:val="00137466"/>
    <w:rsid w:val="00140B5F"/>
    <w:rsid w:val="00146E84"/>
    <w:rsid w:val="0017217F"/>
    <w:rsid w:val="00177DA1"/>
    <w:rsid w:val="00185927"/>
    <w:rsid w:val="00186250"/>
    <w:rsid w:val="00191C46"/>
    <w:rsid w:val="00196329"/>
    <w:rsid w:val="00196894"/>
    <w:rsid w:val="001A4816"/>
    <w:rsid w:val="001D4AFB"/>
    <w:rsid w:val="001E416A"/>
    <w:rsid w:val="001E4283"/>
    <w:rsid w:val="0020252B"/>
    <w:rsid w:val="00203C91"/>
    <w:rsid w:val="00204525"/>
    <w:rsid w:val="0020714A"/>
    <w:rsid w:val="002077F3"/>
    <w:rsid w:val="00222CA4"/>
    <w:rsid w:val="00232104"/>
    <w:rsid w:val="00236B9B"/>
    <w:rsid w:val="002406CF"/>
    <w:rsid w:val="00246F8B"/>
    <w:rsid w:val="00250D98"/>
    <w:rsid w:val="0025406E"/>
    <w:rsid w:val="00254D35"/>
    <w:rsid w:val="00255659"/>
    <w:rsid w:val="00257D88"/>
    <w:rsid w:val="00271AFD"/>
    <w:rsid w:val="0027505C"/>
    <w:rsid w:val="002B2F38"/>
    <w:rsid w:val="002B3015"/>
    <w:rsid w:val="002B737A"/>
    <w:rsid w:val="002C0F85"/>
    <w:rsid w:val="002C5BE1"/>
    <w:rsid w:val="002D548E"/>
    <w:rsid w:val="002E518E"/>
    <w:rsid w:val="002E5F10"/>
    <w:rsid w:val="002F1C90"/>
    <w:rsid w:val="002F1D8A"/>
    <w:rsid w:val="002F7DDF"/>
    <w:rsid w:val="0031145D"/>
    <w:rsid w:val="00314AD1"/>
    <w:rsid w:val="00317B40"/>
    <w:rsid w:val="00320778"/>
    <w:rsid w:val="00322AD5"/>
    <w:rsid w:val="00325EAC"/>
    <w:rsid w:val="00346085"/>
    <w:rsid w:val="003500F5"/>
    <w:rsid w:val="0035317B"/>
    <w:rsid w:val="00372308"/>
    <w:rsid w:val="00374DAB"/>
    <w:rsid w:val="00376F3F"/>
    <w:rsid w:val="003813A1"/>
    <w:rsid w:val="00387DBC"/>
    <w:rsid w:val="0039495A"/>
    <w:rsid w:val="003960F3"/>
    <w:rsid w:val="003A1BCB"/>
    <w:rsid w:val="003A3407"/>
    <w:rsid w:val="003A3894"/>
    <w:rsid w:val="003B17C9"/>
    <w:rsid w:val="003B3886"/>
    <w:rsid w:val="003C0D20"/>
    <w:rsid w:val="003C1EB4"/>
    <w:rsid w:val="003D2D47"/>
    <w:rsid w:val="003E179B"/>
    <w:rsid w:val="003F240B"/>
    <w:rsid w:val="003F49F7"/>
    <w:rsid w:val="003F51EE"/>
    <w:rsid w:val="003F61D1"/>
    <w:rsid w:val="003F6F20"/>
    <w:rsid w:val="004008F8"/>
    <w:rsid w:val="00403DF1"/>
    <w:rsid w:val="00410CE0"/>
    <w:rsid w:val="00411D11"/>
    <w:rsid w:val="00415309"/>
    <w:rsid w:val="004207C3"/>
    <w:rsid w:val="00423CB7"/>
    <w:rsid w:val="004258A4"/>
    <w:rsid w:val="00427C17"/>
    <w:rsid w:val="00440377"/>
    <w:rsid w:val="00453CE8"/>
    <w:rsid w:val="0047298F"/>
    <w:rsid w:val="004746BB"/>
    <w:rsid w:val="0047553B"/>
    <w:rsid w:val="00484DEE"/>
    <w:rsid w:val="00485716"/>
    <w:rsid w:val="00486045"/>
    <w:rsid w:val="004912D6"/>
    <w:rsid w:val="004A4CCA"/>
    <w:rsid w:val="004C5F98"/>
    <w:rsid w:val="004D55A9"/>
    <w:rsid w:val="004E46B0"/>
    <w:rsid w:val="004F01B7"/>
    <w:rsid w:val="0050227C"/>
    <w:rsid w:val="00502C8E"/>
    <w:rsid w:val="0050540C"/>
    <w:rsid w:val="0050734D"/>
    <w:rsid w:val="00520F88"/>
    <w:rsid w:val="005256AD"/>
    <w:rsid w:val="0053304D"/>
    <w:rsid w:val="0053790F"/>
    <w:rsid w:val="00546089"/>
    <w:rsid w:val="00554654"/>
    <w:rsid w:val="005564A3"/>
    <w:rsid w:val="00563717"/>
    <w:rsid w:val="00566729"/>
    <w:rsid w:val="00571768"/>
    <w:rsid w:val="0058423A"/>
    <w:rsid w:val="005978C1"/>
    <w:rsid w:val="005A225A"/>
    <w:rsid w:val="005A5059"/>
    <w:rsid w:val="005B3532"/>
    <w:rsid w:val="005B3585"/>
    <w:rsid w:val="005C197F"/>
    <w:rsid w:val="005C2B4E"/>
    <w:rsid w:val="005D2C3F"/>
    <w:rsid w:val="005D7707"/>
    <w:rsid w:val="005D7DB8"/>
    <w:rsid w:val="005E166F"/>
    <w:rsid w:val="005E5B1E"/>
    <w:rsid w:val="005F0DA6"/>
    <w:rsid w:val="005F654F"/>
    <w:rsid w:val="006045D6"/>
    <w:rsid w:val="00620BB6"/>
    <w:rsid w:val="00622B76"/>
    <w:rsid w:val="00636603"/>
    <w:rsid w:val="00650FCA"/>
    <w:rsid w:val="00661437"/>
    <w:rsid w:val="00662E03"/>
    <w:rsid w:val="006649F2"/>
    <w:rsid w:val="00665AEF"/>
    <w:rsid w:val="00666436"/>
    <w:rsid w:val="0067105C"/>
    <w:rsid w:val="006875D6"/>
    <w:rsid w:val="00687E53"/>
    <w:rsid w:val="00690A6B"/>
    <w:rsid w:val="00693C97"/>
    <w:rsid w:val="00697F60"/>
    <w:rsid w:val="006A2C9F"/>
    <w:rsid w:val="006B282B"/>
    <w:rsid w:val="006B48B1"/>
    <w:rsid w:val="006D4F37"/>
    <w:rsid w:val="006E3008"/>
    <w:rsid w:val="006F5A2E"/>
    <w:rsid w:val="006F7504"/>
    <w:rsid w:val="007016A1"/>
    <w:rsid w:val="00707A23"/>
    <w:rsid w:val="00712D79"/>
    <w:rsid w:val="00714005"/>
    <w:rsid w:val="00716DC4"/>
    <w:rsid w:val="007235F1"/>
    <w:rsid w:val="00723EDB"/>
    <w:rsid w:val="00732455"/>
    <w:rsid w:val="00743152"/>
    <w:rsid w:val="00747C72"/>
    <w:rsid w:val="00751F40"/>
    <w:rsid w:val="00757FBC"/>
    <w:rsid w:val="00762BEC"/>
    <w:rsid w:val="0076329B"/>
    <w:rsid w:val="0077498D"/>
    <w:rsid w:val="007756C8"/>
    <w:rsid w:val="007759C8"/>
    <w:rsid w:val="00780EC3"/>
    <w:rsid w:val="007A12C0"/>
    <w:rsid w:val="007A5FBB"/>
    <w:rsid w:val="007A7F01"/>
    <w:rsid w:val="007B1CC0"/>
    <w:rsid w:val="007B41BF"/>
    <w:rsid w:val="007C43C1"/>
    <w:rsid w:val="007D1DF0"/>
    <w:rsid w:val="007D6CE1"/>
    <w:rsid w:val="007D72D8"/>
    <w:rsid w:val="007E1275"/>
    <w:rsid w:val="007F1076"/>
    <w:rsid w:val="007F5DEA"/>
    <w:rsid w:val="00817F1E"/>
    <w:rsid w:val="008225BE"/>
    <w:rsid w:val="00823DB8"/>
    <w:rsid w:val="00825940"/>
    <w:rsid w:val="00832CD5"/>
    <w:rsid w:val="00833F68"/>
    <w:rsid w:val="008360D3"/>
    <w:rsid w:val="008404AF"/>
    <w:rsid w:val="008472C8"/>
    <w:rsid w:val="00854E73"/>
    <w:rsid w:val="00867880"/>
    <w:rsid w:val="0087127F"/>
    <w:rsid w:val="008719DF"/>
    <w:rsid w:val="008773C3"/>
    <w:rsid w:val="008900BF"/>
    <w:rsid w:val="00890287"/>
    <w:rsid w:val="00896E13"/>
    <w:rsid w:val="008A1198"/>
    <w:rsid w:val="008A1ECC"/>
    <w:rsid w:val="008B270B"/>
    <w:rsid w:val="008B289D"/>
    <w:rsid w:val="008B3D6A"/>
    <w:rsid w:val="008C04DF"/>
    <w:rsid w:val="008C3BA7"/>
    <w:rsid w:val="008C5EF6"/>
    <w:rsid w:val="008D05E9"/>
    <w:rsid w:val="008D1FC1"/>
    <w:rsid w:val="008D2FAC"/>
    <w:rsid w:val="008E36FA"/>
    <w:rsid w:val="008F1DE2"/>
    <w:rsid w:val="008F30D9"/>
    <w:rsid w:val="00902505"/>
    <w:rsid w:val="00903C1D"/>
    <w:rsid w:val="00905F77"/>
    <w:rsid w:val="009079A5"/>
    <w:rsid w:val="009110E4"/>
    <w:rsid w:val="00913F90"/>
    <w:rsid w:val="00915910"/>
    <w:rsid w:val="00916CE4"/>
    <w:rsid w:val="00917AC9"/>
    <w:rsid w:val="00924941"/>
    <w:rsid w:val="0092638A"/>
    <w:rsid w:val="009320D9"/>
    <w:rsid w:val="00950524"/>
    <w:rsid w:val="00954979"/>
    <w:rsid w:val="00955DFB"/>
    <w:rsid w:val="00957C9A"/>
    <w:rsid w:val="00975026"/>
    <w:rsid w:val="0097721F"/>
    <w:rsid w:val="00987976"/>
    <w:rsid w:val="00991DEA"/>
    <w:rsid w:val="00994897"/>
    <w:rsid w:val="009A08D1"/>
    <w:rsid w:val="009A38B2"/>
    <w:rsid w:val="009B184A"/>
    <w:rsid w:val="009C7577"/>
    <w:rsid w:val="009D04B6"/>
    <w:rsid w:val="009D3E96"/>
    <w:rsid w:val="009E343F"/>
    <w:rsid w:val="009E4DC4"/>
    <w:rsid w:val="009F3BE3"/>
    <w:rsid w:val="009F692A"/>
    <w:rsid w:val="00A11F37"/>
    <w:rsid w:val="00A1414C"/>
    <w:rsid w:val="00A147A2"/>
    <w:rsid w:val="00A166E8"/>
    <w:rsid w:val="00A24D1A"/>
    <w:rsid w:val="00A469C6"/>
    <w:rsid w:val="00A668B5"/>
    <w:rsid w:val="00A754A5"/>
    <w:rsid w:val="00A83013"/>
    <w:rsid w:val="00A9535F"/>
    <w:rsid w:val="00AA2577"/>
    <w:rsid w:val="00AA2B6A"/>
    <w:rsid w:val="00AB7CEB"/>
    <w:rsid w:val="00AC2230"/>
    <w:rsid w:val="00AC3943"/>
    <w:rsid w:val="00AC54CC"/>
    <w:rsid w:val="00AE01E4"/>
    <w:rsid w:val="00AE20D5"/>
    <w:rsid w:val="00AF0DDA"/>
    <w:rsid w:val="00B05BA0"/>
    <w:rsid w:val="00B128C2"/>
    <w:rsid w:val="00B21166"/>
    <w:rsid w:val="00B30E30"/>
    <w:rsid w:val="00B32A8B"/>
    <w:rsid w:val="00B34C7F"/>
    <w:rsid w:val="00B43A0B"/>
    <w:rsid w:val="00B44A45"/>
    <w:rsid w:val="00B62FD6"/>
    <w:rsid w:val="00B92541"/>
    <w:rsid w:val="00BA2B47"/>
    <w:rsid w:val="00BC27AA"/>
    <w:rsid w:val="00BD6BFC"/>
    <w:rsid w:val="00BF60B2"/>
    <w:rsid w:val="00C01FE3"/>
    <w:rsid w:val="00C07200"/>
    <w:rsid w:val="00C336CD"/>
    <w:rsid w:val="00C37BAB"/>
    <w:rsid w:val="00C41460"/>
    <w:rsid w:val="00C4481E"/>
    <w:rsid w:val="00C44ED2"/>
    <w:rsid w:val="00C453DE"/>
    <w:rsid w:val="00C6052B"/>
    <w:rsid w:val="00C63770"/>
    <w:rsid w:val="00C75430"/>
    <w:rsid w:val="00C761EF"/>
    <w:rsid w:val="00C85F4A"/>
    <w:rsid w:val="00C90820"/>
    <w:rsid w:val="00C909E7"/>
    <w:rsid w:val="00C9285C"/>
    <w:rsid w:val="00C929FC"/>
    <w:rsid w:val="00CA181B"/>
    <w:rsid w:val="00CA3AF4"/>
    <w:rsid w:val="00CA3B19"/>
    <w:rsid w:val="00CA3EE8"/>
    <w:rsid w:val="00CB27C3"/>
    <w:rsid w:val="00CE0A06"/>
    <w:rsid w:val="00CE1134"/>
    <w:rsid w:val="00CF1D22"/>
    <w:rsid w:val="00CF4430"/>
    <w:rsid w:val="00CF6FBE"/>
    <w:rsid w:val="00D00CD5"/>
    <w:rsid w:val="00D266B6"/>
    <w:rsid w:val="00D31A88"/>
    <w:rsid w:val="00D36468"/>
    <w:rsid w:val="00D37362"/>
    <w:rsid w:val="00D510BE"/>
    <w:rsid w:val="00D5405F"/>
    <w:rsid w:val="00D5579A"/>
    <w:rsid w:val="00D55E39"/>
    <w:rsid w:val="00D57A43"/>
    <w:rsid w:val="00D66454"/>
    <w:rsid w:val="00D7389E"/>
    <w:rsid w:val="00D76980"/>
    <w:rsid w:val="00D81324"/>
    <w:rsid w:val="00D858E0"/>
    <w:rsid w:val="00D87187"/>
    <w:rsid w:val="00D936DA"/>
    <w:rsid w:val="00DA685E"/>
    <w:rsid w:val="00DB1057"/>
    <w:rsid w:val="00DD46D1"/>
    <w:rsid w:val="00DE16F2"/>
    <w:rsid w:val="00DE2CE2"/>
    <w:rsid w:val="00DF49B0"/>
    <w:rsid w:val="00E047E5"/>
    <w:rsid w:val="00E10120"/>
    <w:rsid w:val="00E10747"/>
    <w:rsid w:val="00E114F4"/>
    <w:rsid w:val="00E22DA8"/>
    <w:rsid w:val="00E27605"/>
    <w:rsid w:val="00E365C2"/>
    <w:rsid w:val="00E372BB"/>
    <w:rsid w:val="00E55A9C"/>
    <w:rsid w:val="00E627FD"/>
    <w:rsid w:val="00E62CE6"/>
    <w:rsid w:val="00E66CDA"/>
    <w:rsid w:val="00E80725"/>
    <w:rsid w:val="00E80CC0"/>
    <w:rsid w:val="00E834F6"/>
    <w:rsid w:val="00E83573"/>
    <w:rsid w:val="00E968B2"/>
    <w:rsid w:val="00EA5E6B"/>
    <w:rsid w:val="00EB1A78"/>
    <w:rsid w:val="00ED6433"/>
    <w:rsid w:val="00EE4A8A"/>
    <w:rsid w:val="00EE51FB"/>
    <w:rsid w:val="00EF0584"/>
    <w:rsid w:val="00EF115C"/>
    <w:rsid w:val="00EF21CA"/>
    <w:rsid w:val="00EF56E0"/>
    <w:rsid w:val="00F1172F"/>
    <w:rsid w:val="00F147C5"/>
    <w:rsid w:val="00F152CB"/>
    <w:rsid w:val="00F173D8"/>
    <w:rsid w:val="00F21EB8"/>
    <w:rsid w:val="00F22FA9"/>
    <w:rsid w:val="00F26032"/>
    <w:rsid w:val="00F40688"/>
    <w:rsid w:val="00F431B2"/>
    <w:rsid w:val="00F4612A"/>
    <w:rsid w:val="00F529BE"/>
    <w:rsid w:val="00F57C7D"/>
    <w:rsid w:val="00F665B2"/>
    <w:rsid w:val="00F76646"/>
    <w:rsid w:val="00F8650B"/>
    <w:rsid w:val="00F86CC5"/>
    <w:rsid w:val="00F8760D"/>
    <w:rsid w:val="00F90C88"/>
    <w:rsid w:val="00FA3FFC"/>
    <w:rsid w:val="00FA727D"/>
    <w:rsid w:val="00FC19CC"/>
    <w:rsid w:val="00FC41D3"/>
    <w:rsid w:val="00FC5352"/>
    <w:rsid w:val="00FC70BB"/>
    <w:rsid w:val="00FE1D34"/>
    <w:rsid w:val="00FE4205"/>
    <w:rsid w:val="00FE7696"/>
    <w:rsid w:val="00FE7E69"/>
    <w:rsid w:val="00FF0511"/>
    <w:rsid w:val="00FF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9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BB"/>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EE4A8A"/>
    <w:rPr>
      <w:rFonts w:ascii="Arial" w:hAnsi="Arial"/>
      <w:sz w:val="16"/>
      <w:lang w:eastAsia="en-US"/>
    </w:rPr>
  </w:style>
  <w:style w:type="character" w:customStyle="1" w:styleId="DateChar">
    <w:name w:val="Date Char"/>
    <w:basedOn w:val="DefaultParagraphFont"/>
    <w:link w:val="Date"/>
    <w:uiPriority w:val="99"/>
    <w:locked/>
    <w:rsid w:val="00EE4A8A"/>
    <w:rPr>
      <w:sz w:val="24"/>
      <w:lang w:eastAsia="en-US"/>
    </w:rPr>
  </w:style>
  <w:style w:type="character" w:customStyle="1" w:styleId="SignatureChar">
    <w:name w:val="Signature Char"/>
    <w:basedOn w:val="DefaultParagraphFont"/>
    <w:link w:val="Signature"/>
    <w:uiPriority w:val="99"/>
    <w:locked/>
    <w:rsid w:val="00EE4A8A"/>
    <w:rPr>
      <w:sz w:val="24"/>
      <w:lang w:eastAsia="en-US"/>
    </w:rPr>
  </w:style>
  <w:style w:type="paragraph" w:customStyle="1" w:styleId="ZCom">
    <w:name w:val="Z_Com"/>
    <w:basedOn w:val="Normal"/>
    <w:next w:val="ZDGName"/>
    <w:uiPriority w:val="99"/>
    <w:rsid w:val="00EE4A8A"/>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EE4A8A"/>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EE4A8A"/>
    <w:rPr>
      <w:sz w:val="24"/>
      <w:lang w:eastAsia="en-US"/>
    </w:rPr>
  </w:style>
  <w:style w:type="paragraph" w:styleId="BalloonText">
    <w:name w:val="Balloon Text"/>
    <w:basedOn w:val="Normal"/>
    <w:link w:val="BalloonTextChar"/>
    <w:uiPriority w:val="99"/>
    <w:semiHidden/>
    <w:unhideWhenUsed/>
    <w:rsid w:val="009F3B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E3"/>
    <w:rPr>
      <w:rFonts w:ascii="Tahoma" w:hAnsi="Tahoma" w:cs="Tahoma"/>
      <w:sz w:val="16"/>
      <w:szCs w:val="16"/>
      <w:lang w:eastAsia="en-US"/>
    </w:rPr>
  </w:style>
  <w:style w:type="character" w:styleId="Hyperlink">
    <w:name w:val="Hyperlink"/>
    <w:rsid w:val="00196329"/>
    <w:rPr>
      <w:color w:val="0000FF"/>
      <w:u w:val="single"/>
    </w:rPr>
  </w:style>
  <w:style w:type="character" w:styleId="PageNumber">
    <w:name w:val="page number"/>
    <w:basedOn w:val="DefaultParagraphFont"/>
    <w:rsid w:val="00196329"/>
  </w:style>
  <w:style w:type="character" w:styleId="FootnoteReference">
    <w:name w:val="footnote reference"/>
    <w:basedOn w:val="DefaultParagraphFont"/>
    <w:uiPriority w:val="99"/>
    <w:semiHidden/>
    <w:unhideWhenUsed/>
    <w:rsid w:val="00D936DA"/>
    <w:rPr>
      <w:vertAlign w:val="superscript"/>
    </w:rPr>
  </w:style>
  <w:style w:type="character" w:styleId="CommentReference">
    <w:name w:val="annotation reference"/>
    <w:basedOn w:val="DefaultParagraphFont"/>
    <w:uiPriority w:val="99"/>
    <w:semiHidden/>
    <w:unhideWhenUsed/>
    <w:rsid w:val="001D4AFB"/>
    <w:rPr>
      <w:sz w:val="16"/>
      <w:szCs w:val="16"/>
    </w:rPr>
  </w:style>
  <w:style w:type="paragraph" w:styleId="CommentSubject">
    <w:name w:val="annotation subject"/>
    <w:basedOn w:val="CommentText"/>
    <w:next w:val="CommentText"/>
    <w:link w:val="CommentSubjectChar"/>
    <w:uiPriority w:val="99"/>
    <w:semiHidden/>
    <w:unhideWhenUsed/>
    <w:rsid w:val="001D4AFB"/>
    <w:rPr>
      <w:b/>
      <w:bCs/>
    </w:rPr>
  </w:style>
  <w:style w:type="character" w:customStyle="1" w:styleId="CommentTextChar">
    <w:name w:val="Comment Text Char"/>
    <w:basedOn w:val="DefaultParagraphFont"/>
    <w:link w:val="CommentText"/>
    <w:semiHidden/>
    <w:rsid w:val="001D4AFB"/>
    <w:rPr>
      <w:lang w:eastAsia="en-US"/>
    </w:rPr>
  </w:style>
  <w:style w:type="character" w:customStyle="1" w:styleId="CommentSubjectChar">
    <w:name w:val="Comment Subject Char"/>
    <w:basedOn w:val="CommentTextChar"/>
    <w:link w:val="CommentSubject"/>
    <w:uiPriority w:val="99"/>
    <w:semiHidden/>
    <w:rsid w:val="001D4AFB"/>
    <w:rPr>
      <w:b/>
      <w:bCs/>
      <w:lang w:eastAsia="en-US"/>
    </w:rPr>
  </w:style>
  <w:style w:type="character" w:customStyle="1" w:styleId="ListBulletChar">
    <w:name w:val="List Bullet Char"/>
    <w:link w:val="ListBullet"/>
    <w:rsid w:val="00CA181B"/>
    <w:rPr>
      <w:sz w:val="24"/>
      <w:lang w:eastAsia="en-US"/>
    </w:rPr>
  </w:style>
  <w:style w:type="paragraph" w:styleId="ListParagraph">
    <w:name w:val="List Paragraph"/>
    <w:basedOn w:val="Normal"/>
    <w:uiPriority w:val="34"/>
    <w:qFormat/>
    <w:rsid w:val="00484DEE"/>
    <w:pPr>
      <w:spacing w:after="200" w:line="276" w:lineRule="auto"/>
      <w:ind w:left="720"/>
      <w:contextualSpacing/>
      <w:jc w:val="left"/>
    </w:pPr>
    <w:rPr>
      <w:rFonts w:ascii="Arial" w:hAnsi="Arial"/>
      <w:sz w:val="22"/>
      <w:szCs w:val="22"/>
      <w:lang w:val="de-DE"/>
    </w:rPr>
  </w:style>
  <w:style w:type="table" w:styleId="TableGrid">
    <w:name w:val="Table Grid"/>
    <w:basedOn w:val="TableNormal"/>
    <w:uiPriority w:val="59"/>
    <w:rsid w:val="00484DEE"/>
    <w:rPr>
      <w:rFonts w:asciiTheme="minorHAnsi" w:hAnsiTheme="minorHAns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84DEE"/>
    <w:rPr>
      <w:lang w:eastAsia="en-US"/>
    </w:rPr>
  </w:style>
  <w:style w:type="paragraph" w:styleId="Revision">
    <w:name w:val="Revision"/>
    <w:hidden/>
    <w:uiPriority w:val="99"/>
    <w:semiHidden/>
    <w:rsid w:val="00E365C2"/>
    <w:rPr>
      <w:sz w:val="24"/>
      <w:lang w:eastAsia="en-US"/>
    </w:rPr>
  </w:style>
  <w:style w:type="table" w:styleId="LightShading">
    <w:name w:val="Light Shading"/>
    <w:basedOn w:val="TableNormal"/>
    <w:uiPriority w:val="60"/>
    <w:rsid w:val="000869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2-Accent11">
    <w:name w:val="Grid Table 2 - Accent 11"/>
    <w:basedOn w:val="TableNormal"/>
    <w:uiPriority w:val="47"/>
    <w:rsid w:val="00C909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31">
    <w:name w:val="Plain Table 31"/>
    <w:basedOn w:val="TableNormal"/>
    <w:uiPriority w:val="43"/>
    <w:rsid w:val="00DF49B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00C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951">
      <w:bodyDiv w:val="1"/>
      <w:marLeft w:val="0"/>
      <w:marRight w:val="0"/>
      <w:marTop w:val="0"/>
      <w:marBottom w:val="0"/>
      <w:divBdr>
        <w:top w:val="none" w:sz="0" w:space="0" w:color="auto"/>
        <w:left w:val="none" w:sz="0" w:space="0" w:color="auto"/>
        <w:bottom w:val="none" w:sz="0" w:space="0" w:color="auto"/>
        <w:right w:val="none" w:sz="0" w:space="0" w:color="auto"/>
      </w:divBdr>
    </w:div>
    <w:div w:id="64648308">
      <w:bodyDiv w:val="1"/>
      <w:marLeft w:val="0"/>
      <w:marRight w:val="0"/>
      <w:marTop w:val="0"/>
      <w:marBottom w:val="0"/>
      <w:divBdr>
        <w:top w:val="none" w:sz="0" w:space="0" w:color="auto"/>
        <w:left w:val="none" w:sz="0" w:space="0" w:color="auto"/>
        <w:bottom w:val="none" w:sz="0" w:space="0" w:color="auto"/>
        <w:right w:val="none" w:sz="0" w:space="0" w:color="auto"/>
      </w:divBdr>
    </w:div>
    <w:div w:id="72121914">
      <w:bodyDiv w:val="1"/>
      <w:marLeft w:val="0"/>
      <w:marRight w:val="0"/>
      <w:marTop w:val="0"/>
      <w:marBottom w:val="0"/>
      <w:divBdr>
        <w:top w:val="none" w:sz="0" w:space="0" w:color="auto"/>
        <w:left w:val="none" w:sz="0" w:space="0" w:color="auto"/>
        <w:bottom w:val="none" w:sz="0" w:space="0" w:color="auto"/>
        <w:right w:val="none" w:sz="0" w:space="0" w:color="auto"/>
      </w:divBdr>
    </w:div>
    <w:div w:id="75830485">
      <w:bodyDiv w:val="1"/>
      <w:marLeft w:val="0"/>
      <w:marRight w:val="0"/>
      <w:marTop w:val="0"/>
      <w:marBottom w:val="0"/>
      <w:divBdr>
        <w:top w:val="none" w:sz="0" w:space="0" w:color="auto"/>
        <w:left w:val="none" w:sz="0" w:space="0" w:color="auto"/>
        <w:bottom w:val="none" w:sz="0" w:space="0" w:color="auto"/>
        <w:right w:val="none" w:sz="0" w:space="0" w:color="auto"/>
      </w:divBdr>
    </w:div>
    <w:div w:id="214658952">
      <w:bodyDiv w:val="1"/>
      <w:marLeft w:val="0"/>
      <w:marRight w:val="0"/>
      <w:marTop w:val="0"/>
      <w:marBottom w:val="0"/>
      <w:divBdr>
        <w:top w:val="none" w:sz="0" w:space="0" w:color="auto"/>
        <w:left w:val="none" w:sz="0" w:space="0" w:color="auto"/>
        <w:bottom w:val="none" w:sz="0" w:space="0" w:color="auto"/>
        <w:right w:val="none" w:sz="0" w:space="0" w:color="auto"/>
      </w:divBdr>
    </w:div>
    <w:div w:id="224070251">
      <w:bodyDiv w:val="1"/>
      <w:marLeft w:val="0"/>
      <w:marRight w:val="0"/>
      <w:marTop w:val="0"/>
      <w:marBottom w:val="0"/>
      <w:divBdr>
        <w:top w:val="none" w:sz="0" w:space="0" w:color="auto"/>
        <w:left w:val="none" w:sz="0" w:space="0" w:color="auto"/>
        <w:bottom w:val="none" w:sz="0" w:space="0" w:color="auto"/>
        <w:right w:val="none" w:sz="0" w:space="0" w:color="auto"/>
      </w:divBdr>
    </w:div>
    <w:div w:id="296837055">
      <w:bodyDiv w:val="1"/>
      <w:marLeft w:val="0"/>
      <w:marRight w:val="0"/>
      <w:marTop w:val="0"/>
      <w:marBottom w:val="0"/>
      <w:divBdr>
        <w:top w:val="none" w:sz="0" w:space="0" w:color="auto"/>
        <w:left w:val="none" w:sz="0" w:space="0" w:color="auto"/>
        <w:bottom w:val="none" w:sz="0" w:space="0" w:color="auto"/>
        <w:right w:val="none" w:sz="0" w:space="0" w:color="auto"/>
      </w:divBdr>
    </w:div>
    <w:div w:id="298148147">
      <w:bodyDiv w:val="1"/>
      <w:marLeft w:val="0"/>
      <w:marRight w:val="0"/>
      <w:marTop w:val="0"/>
      <w:marBottom w:val="0"/>
      <w:divBdr>
        <w:top w:val="none" w:sz="0" w:space="0" w:color="auto"/>
        <w:left w:val="none" w:sz="0" w:space="0" w:color="auto"/>
        <w:bottom w:val="none" w:sz="0" w:space="0" w:color="auto"/>
        <w:right w:val="none" w:sz="0" w:space="0" w:color="auto"/>
      </w:divBdr>
    </w:div>
    <w:div w:id="367414312">
      <w:bodyDiv w:val="1"/>
      <w:marLeft w:val="0"/>
      <w:marRight w:val="0"/>
      <w:marTop w:val="0"/>
      <w:marBottom w:val="0"/>
      <w:divBdr>
        <w:top w:val="none" w:sz="0" w:space="0" w:color="auto"/>
        <w:left w:val="none" w:sz="0" w:space="0" w:color="auto"/>
        <w:bottom w:val="none" w:sz="0" w:space="0" w:color="auto"/>
        <w:right w:val="none" w:sz="0" w:space="0" w:color="auto"/>
      </w:divBdr>
    </w:div>
    <w:div w:id="388264977">
      <w:bodyDiv w:val="1"/>
      <w:marLeft w:val="0"/>
      <w:marRight w:val="0"/>
      <w:marTop w:val="0"/>
      <w:marBottom w:val="0"/>
      <w:divBdr>
        <w:top w:val="none" w:sz="0" w:space="0" w:color="auto"/>
        <w:left w:val="none" w:sz="0" w:space="0" w:color="auto"/>
        <w:bottom w:val="none" w:sz="0" w:space="0" w:color="auto"/>
        <w:right w:val="none" w:sz="0" w:space="0" w:color="auto"/>
      </w:divBdr>
    </w:div>
    <w:div w:id="400518352">
      <w:bodyDiv w:val="1"/>
      <w:marLeft w:val="0"/>
      <w:marRight w:val="0"/>
      <w:marTop w:val="0"/>
      <w:marBottom w:val="0"/>
      <w:divBdr>
        <w:top w:val="none" w:sz="0" w:space="0" w:color="auto"/>
        <w:left w:val="none" w:sz="0" w:space="0" w:color="auto"/>
        <w:bottom w:val="none" w:sz="0" w:space="0" w:color="auto"/>
        <w:right w:val="none" w:sz="0" w:space="0" w:color="auto"/>
      </w:divBdr>
    </w:div>
    <w:div w:id="451896942">
      <w:bodyDiv w:val="1"/>
      <w:marLeft w:val="0"/>
      <w:marRight w:val="0"/>
      <w:marTop w:val="0"/>
      <w:marBottom w:val="0"/>
      <w:divBdr>
        <w:top w:val="none" w:sz="0" w:space="0" w:color="auto"/>
        <w:left w:val="none" w:sz="0" w:space="0" w:color="auto"/>
        <w:bottom w:val="none" w:sz="0" w:space="0" w:color="auto"/>
        <w:right w:val="none" w:sz="0" w:space="0" w:color="auto"/>
      </w:divBdr>
    </w:div>
    <w:div w:id="507865623">
      <w:bodyDiv w:val="1"/>
      <w:marLeft w:val="0"/>
      <w:marRight w:val="0"/>
      <w:marTop w:val="0"/>
      <w:marBottom w:val="0"/>
      <w:divBdr>
        <w:top w:val="none" w:sz="0" w:space="0" w:color="auto"/>
        <w:left w:val="none" w:sz="0" w:space="0" w:color="auto"/>
        <w:bottom w:val="none" w:sz="0" w:space="0" w:color="auto"/>
        <w:right w:val="none" w:sz="0" w:space="0" w:color="auto"/>
      </w:divBdr>
    </w:div>
    <w:div w:id="516120638">
      <w:bodyDiv w:val="1"/>
      <w:marLeft w:val="0"/>
      <w:marRight w:val="0"/>
      <w:marTop w:val="0"/>
      <w:marBottom w:val="0"/>
      <w:divBdr>
        <w:top w:val="none" w:sz="0" w:space="0" w:color="auto"/>
        <w:left w:val="none" w:sz="0" w:space="0" w:color="auto"/>
        <w:bottom w:val="none" w:sz="0" w:space="0" w:color="auto"/>
        <w:right w:val="none" w:sz="0" w:space="0" w:color="auto"/>
      </w:divBdr>
    </w:div>
    <w:div w:id="574823778">
      <w:bodyDiv w:val="1"/>
      <w:marLeft w:val="0"/>
      <w:marRight w:val="0"/>
      <w:marTop w:val="0"/>
      <w:marBottom w:val="0"/>
      <w:divBdr>
        <w:top w:val="none" w:sz="0" w:space="0" w:color="auto"/>
        <w:left w:val="none" w:sz="0" w:space="0" w:color="auto"/>
        <w:bottom w:val="none" w:sz="0" w:space="0" w:color="auto"/>
        <w:right w:val="none" w:sz="0" w:space="0" w:color="auto"/>
      </w:divBdr>
    </w:div>
    <w:div w:id="663706565">
      <w:bodyDiv w:val="1"/>
      <w:marLeft w:val="0"/>
      <w:marRight w:val="0"/>
      <w:marTop w:val="0"/>
      <w:marBottom w:val="0"/>
      <w:divBdr>
        <w:top w:val="none" w:sz="0" w:space="0" w:color="auto"/>
        <w:left w:val="none" w:sz="0" w:space="0" w:color="auto"/>
        <w:bottom w:val="none" w:sz="0" w:space="0" w:color="auto"/>
        <w:right w:val="none" w:sz="0" w:space="0" w:color="auto"/>
      </w:divBdr>
    </w:div>
    <w:div w:id="676880378">
      <w:bodyDiv w:val="1"/>
      <w:marLeft w:val="0"/>
      <w:marRight w:val="0"/>
      <w:marTop w:val="0"/>
      <w:marBottom w:val="0"/>
      <w:divBdr>
        <w:top w:val="none" w:sz="0" w:space="0" w:color="auto"/>
        <w:left w:val="none" w:sz="0" w:space="0" w:color="auto"/>
        <w:bottom w:val="none" w:sz="0" w:space="0" w:color="auto"/>
        <w:right w:val="none" w:sz="0" w:space="0" w:color="auto"/>
      </w:divBdr>
    </w:div>
    <w:div w:id="757747950">
      <w:bodyDiv w:val="1"/>
      <w:marLeft w:val="0"/>
      <w:marRight w:val="0"/>
      <w:marTop w:val="0"/>
      <w:marBottom w:val="0"/>
      <w:divBdr>
        <w:top w:val="none" w:sz="0" w:space="0" w:color="auto"/>
        <w:left w:val="none" w:sz="0" w:space="0" w:color="auto"/>
        <w:bottom w:val="none" w:sz="0" w:space="0" w:color="auto"/>
        <w:right w:val="none" w:sz="0" w:space="0" w:color="auto"/>
      </w:divBdr>
    </w:div>
    <w:div w:id="840003587">
      <w:bodyDiv w:val="1"/>
      <w:marLeft w:val="0"/>
      <w:marRight w:val="0"/>
      <w:marTop w:val="0"/>
      <w:marBottom w:val="0"/>
      <w:divBdr>
        <w:top w:val="none" w:sz="0" w:space="0" w:color="auto"/>
        <w:left w:val="none" w:sz="0" w:space="0" w:color="auto"/>
        <w:bottom w:val="none" w:sz="0" w:space="0" w:color="auto"/>
        <w:right w:val="none" w:sz="0" w:space="0" w:color="auto"/>
      </w:divBdr>
    </w:div>
    <w:div w:id="849299308">
      <w:bodyDiv w:val="1"/>
      <w:marLeft w:val="0"/>
      <w:marRight w:val="0"/>
      <w:marTop w:val="0"/>
      <w:marBottom w:val="0"/>
      <w:divBdr>
        <w:top w:val="none" w:sz="0" w:space="0" w:color="auto"/>
        <w:left w:val="none" w:sz="0" w:space="0" w:color="auto"/>
        <w:bottom w:val="none" w:sz="0" w:space="0" w:color="auto"/>
        <w:right w:val="none" w:sz="0" w:space="0" w:color="auto"/>
      </w:divBdr>
    </w:div>
    <w:div w:id="854076932">
      <w:bodyDiv w:val="1"/>
      <w:marLeft w:val="0"/>
      <w:marRight w:val="0"/>
      <w:marTop w:val="0"/>
      <w:marBottom w:val="0"/>
      <w:divBdr>
        <w:top w:val="none" w:sz="0" w:space="0" w:color="auto"/>
        <w:left w:val="none" w:sz="0" w:space="0" w:color="auto"/>
        <w:bottom w:val="none" w:sz="0" w:space="0" w:color="auto"/>
        <w:right w:val="none" w:sz="0" w:space="0" w:color="auto"/>
      </w:divBdr>
    </w:div>
    <w:div w:id="854344342">
      <w:bodyDiv w:val="1"/>
      <w:marLeft w:val="0"/>
      <w:marRight w:val="0"/>
      <w:marTop w:val="0"/>
      <w:marBottom w:val="0"/>
      <w:divBdr>
        <w:top w:val="none" w:sz="0" w:space="0" w:color="auto"/>
        <w:left w:val="none" w:sz="0" w:space="0" w:color="auto"/>
        <w:bottom w:val="none" w:sz="0" w:space="0" w:color="auto"/>
        <w:right w:val="none" w:sz="0" w:space="0" w:color="auto"/>
      </w:divBdr>
    </w:div>
    <w:div w:id="912616727">
      <w:bodyDiv w:val="1"/>
      <w:marLeft w:val="0"/>
      <w:marRight w:val="0"/>
      <w:marTop w:val="0"/>
      <w:marBottom w:val="0"/>
      <w:divBdr>
        <w:top w:val="none" w:sz="0" w:space="0" w:color="auto"/>
        <w:left w:val="none" w:sz="0" w:space="0" w:color="auto"/>
        <w:bottom w:val="none" w:sz="0" w:space="0" w:color="auto"/>
        <w:right w:val="none" w:sz="0" w:space="0" w:color="auto"/>
      </w:divBdr>
    </w:div>
    <w:div w:id="920987652">
      <w:bodyDiv w:val="1"/>
      <w:marLeft w:val="0"/>
      <w:marRight w:val="0"/>
      <w:marTop w:val="0"/>
      <w:marBottom w:val="0"/>
      <w:divBdr>
        <w:top w:val="none" w:sz="0" w:space="0" w:color="auto"/>
        <w:left w:val="none" w:sz="0" w:space="0" w:color="auto"/>
        <w:bottom w:val="none" w:sz="0" w:space="0" w:color="auto"/>
        <w:right w:val="none" w:sz="0" w:space="0" w:color="auto"/>
      </w:divBdr>
    </w:div>
    <w:div w:id="946277170">
      <w:bodyDiv w:val="1"/>
      <w:marLeft w:val="0"/>
      <w:marRight w:val="0"/>
      <w:marTop w:val="0"/>
      <w:marBottom w:val="0"/>
      <w:divBdr>
        <w:top w:val="none" w:sz="0" w:space="0" w:color="auto"/>
        <w:left w:val="none" w:sz="0" w:space="0" w:color="auto"/>
        <w:bottom w:val="none" w:sz="0" w:space="0" w:color="auto"/>
        <w:right w:val="none" w:sz="0" w:space="0" w:color="auto"/>
      </w:divBdr>
    </w:div>
    <w:div w:id="1035892136">
      <w:bodyDiv w:val="1"/>
      <w:marLeft w:val="0"/>
      <w:marRight w:val="0"/>
      <w:marTop w:val="0"/>
      <w:marBottom w:val="0"/>
      <w:divBdr>
        <w:top w:val="none" w:sz="0" w:space="0" w:color="auto"/>
        <w:left w:val="none" w:sz="0" w:space="0" w:color="auto"/>
        <w:bottom w:val="none" w:sz="0" w:space="0" w:color="auto"/>
        <w:right w:val="none" w:sz="0" w:space="0" w:color="auto"/>
      </w:divBdr>
    </w:div>
    <w:div w:id="1072239494">
      <w:bodyDiv w:val="1"/>
      <w:marLeft w:val="0"/>
      <w:marRight w:val="0"/>
      <w:marTop w:val="0"/>
      <w:marBottom w:val="0"/>
      <w:divBdr>
        <w:top w:val="none" w:sz="0" w:space="0" w:color="auto"/>
        <w:left w:val="none" w:sz="0" w:space="0" w:color="auto"/>
        <w:bottom w:val="none" w:sz="0" w:space="0" w:color="auto"/>
        <w:right w:val="none" w:sz="0" w:space="0" w:color="auto"/>
      </w:divBdr>
    </w:div>
    <w:div w:id="1238251770">
      <w:bodyDiv w:val="1"/>
      <w:marLeft w:val="0"/>
      <w:marRight w:val="0"/>
      <w:marTop w:val="0"/>
      <w:marBottom w:val="0"/>
      <w:divBdr>
        <w:top w:val="none" w:sz="0" w:space="0" w:color="auto"/>
        <w:left w:val="none" w:sz="0" w:space="0" w:color="auto"/>
        <w:bottom w:val="none" w:sz="0" w:space="0" w:color="auto"/>
        <w:right w:val="none" w:sz="0" w:space="0" w:color="auto"/>
      </w:divBdr>
    </w:div>
    <w:div w:id="1278218844">
      <w:bodyDiv w:val="1"/>
      <w:marLeft w:val="0"/>
      <w:marRight w:val="0"/>
      <w:marTop w:val="0"/>
      <w:marBottom w:val="0"/>
      <w:divBdr>
        <w:top w:val="none" w:sz="0" w:space="0" w:color="auto"/>
        <w:left w:val="none" w:sz="0" w:space="0" w:color="auto"/>
        <w:bottom w:val="none" w:sz="0" w:space="0" w:color="auto"/>
        <w:right w:val="none" w:sz="0" w:space="0" w:color="auto"/>
      </w:divBdr>
    </w:div>
    <w:div w:id="1289050757">
      <w:bodyDiv w:val="1"/>
      <w:marLeft w:val="0"/>
      <w:marRight w:val="0"/>
      <w:marTop w:val="0"/>
      <w:marBottom w:val="0"/>
      <w:divBdr>
        <w:top w:val="none" w:sz="0" w:space="0" w:color="auto"/>
        <w:left w:val="none" w:sz="0" w:space="0" w:color="auto"/>
        <w:bottom w:val="none" w:sz="0" w:space="0" w:color="auto"/>
        <w:right w:val="none" w:sz="0" w:space="0" w:color="auto"/>
      </w:divBdr>
    </w:div>
    <w:div w:id="1368674115">
      <w:bodyDiv w:val="1"/>
      <w:marLeft w:val="0"/>
      <w:marRight w:val="0"/>
      <w:marTop w:val="0"/>
      <w:marBottom w:val="0"/>
      <w:divBdr>
        <w:top w:val="none" w:sz="0" w:space="0" w:color="auto"/>
        <w:left w:val="none" w:sz="0" w:space="0" w:color="auto"/>
        <w:bottom w:val="none" w:sz="0" w:space="0" w:color="auto"/>
        <w:right w:val="none" w:sz="0" w:space="0" w:color="auto"/>
      </w:divBdr>
    </w:div>
    <w:div w:id="1667709583">
      <w:bodyDiv w:val="1"/>
      <w:marLeft w:val="0"/>
      <w:marRight w:val="0"/>
      <w:marTop w:val="0"/>
      <w:marBottom w:val="0"/>
      <w:divBdr>
        <w:top w:val="none" w:sz="0" w:space="0" w:color="auto"/>
        <w:left w:val="none" w:sz="0" w:space="0" w:color="auto"/>
        <w:bottom w:val="none" w:sz="0" w:space="0" w:color="auto"/>
        <w:right w:val="none" w:sz="0" w:space="0" w:color="auto"/>
      </w:divBdr>
    </w:div>
    <w:div w:id="1780754118">
      <w:bodyDiv w:val="1"/>
      <w:marLeft w:val="0"/>
      <w:marRight w:val="0"/>
      <w:marTop w:val="0"/>
      <w:marBottom w:val="0"/>
      <w:divBdr>
        <w:top w:val="none" w:sz="0" w:space="0" w:color="auto"/>
        <w:left w:val="none" w:sz="0" w:space="0" w:color="auto"/>
        <w:bottom w:val="none" w:sz="0" w:space="0" w:color="auto"/>
        <w:right w:val="none" w:sz="0" w:space="0" w:color="auto"/>
      </w:divBdr>
    </w:div>
    <w:div w:id="1787429294">
      <w:bodyDiv w:val="1"/>
      <w:marLeft w:val="0"/>
      <w:marRight w:val="0"/>
      <w:marTop w:val="0"/>
      <w:marBottom w:val="0"/>
      <w:divBdr>
        <w:top w:val="none" w:sz="0" w:space="0" w:color="auto"/>
        <w:left w:val="none" w:sz="0" w:space="0" w:color="auto"/>
        <w:bottom w:val="none" w:sz="0" w:space="0" w:color="auto"/>
        <w:right w:val="none" w:sz="0" w:space="0" w:color="auto"/>
      </w:divBdr>
    </w:div>
    <w:div w:id="1841655426">
      <w:bodyDiv w:val="1"/>
      <w:marLeft w:val="0"/>
      <w:marRight w:val="0"/>
      <w:marTop w:val="0"/>
      <w:marBottom w:val="0"/>
      <w:divBdr>
        <w:top w:val="none" w:sz="0" w:space="0" w:color="auto"/>
        <w:left w:val="none" w:sz="0" w:space="0" w:color="auto"/>
        <w:bottom w:val="none" w:sz="0" w:space="0" w:color="auto"/>
        <w:right w:val="none" w:sz="0" w:space="0" w:color="auto"/>
      </w:divBdr>
    </w:div>
    <w:div w:id="1841964177">
      <w:bodyDiv w:val="1"/>
      <w:marLeft w:val="0"/>
      <w:marRight w:val="0"/>
      <w:marTop w:val="0"/>
      <w:marBottom w:val="0"/>
      <w:divBdr>
        <w:top w:val="none" w:sz="0" w:space="0" w:color="auto"/>
        <w:left w:val="none" w:sz="0" w:space="0" w:color="auto"/>
        <w:bottom w:val="none" w:sz="0" w:space="0" w:color="auto"/>
        <w:right w:val="none" w:sz="0" w:space="0" w:color="auto"/>
      </w:divBdr>
    </w:div>
    <w:div w:id="1877960253">
      <w:bodyDiv w:val="1"/>
      <w:marLeft w:val="0"/>
      <w:marRight w:val="0"/>
      <w:marTop w:val="0"/>
      <w:marBottom w:val="0"/>
      <w:divBdr>
        <w:top w:val="none" w:sz="0" w:space="0" w:color="auto"/>
        <w:left w:val="none" w:sz="0" w:space="0" w:color="auto"/>
        <w:bottom w:val="none" w:sz="0" w:space="0" w:color="auto"/>
        <w:right w:val="none" w:sz="0" w:space="0" w:color="auto"/>
      </w:divBdr>
    </w:div>
    <w:div w:id="1912543653">
      <w:bodyDiv w:val="1"/>
      <w:marLeft w:val="0"/>
      <w:marRight w:val="0"/>
      <w:marTop w:val="0"/>
      <w:marBottom w:val="0"/>
      <w:divBdr>
        <w:top w:val="none" w:sz="0" w:space="0" w:color="auto"/>
        <w:left w:val="none" w:sz="0" w:space="0" w:color="auto"/>
        <w:bottom w:val="none" w:sz="0" w:space="0" w:color="auto"/>
        <w:right w:val="none" w:sz="0" w:space="0" w:color="auto"/>
      </w:divBdr>
    </w:div>
    <w:div w:id="1938366791">
      <w:bodyDiv w:val="1"/>
      <w:marLeft w:val="0"/>
      <w:marRight w:val="0"/>
      <w:marTop w:val="0"/>
      <w:marBottom w:val="0"/>
      <w:divBdr>
        <w:top w:val="none" w:sz="0" w:space="0" w:color="auto"/>
        <w:left w:val="none" w:sz="0" w:space="0" w:color="auto"/>
        <w:bottom w:val="none" w:sz="0" w:space="0" w:color="auto"/>
        <w:right w:val="none" w:sz="0" w:space="0" w:color="auto"/>
      </w:divBdr>
    </w:div>
    <w:div w:id="2012445582">
      <w:bodyDiv w:val="1"/>
      <w:marLeft w:val="0"/>
      <w:marRight w:val="0"/>
      <w:marTop w:val="0"/>
      <w:marBottom w:val="0"/>
      <w:divBdr>
        <w:top w:val="none" w:sz="0" w:space="0" w:color="auto"/>
        <w:left w:val="none" w:sz="0" w:space="0" w:color="auto"/>
        <w:bottom w:val="none" w:sz="0" w:space="0" w:color="auto"/>
        <w:right w:val="none" w:sz="0" w:space="0" w:color="auto"/>
      </w:divBdr>
    </w:div>
    <w:div w:id="2018313725">
      <w:bodyDiv w:val="1"/>
      <w:marLeft w:val="0"/>
      <w:marRight w:val="0"/>
      <w:marTop w:val="0"/>
      <w:marBottom w:val="0"/>
      <w:divBdr>
        <w:top w:val="none" w:sz="0" w:space="0" w:color="auto"/>
        <w:left w:val="none" w:sz="0" w:space="0" w:color="auto"/>
        <w:bottom w:val="none" w:sz="0" w:space="0" w:color="auto"/>
        <w:right w:val="none" w:sz="0" w:space="0" w:color="auto"/>
      </w:divBdr>
    </w:div>
    <w:div w:id="21250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93DF-E4DC-4369-9AC0-E8163D62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PresentationFormat>Microsoft Word 14.0</PresentationFormat>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2021-09-21T11:33:00Z</dcterms:created>
  <dcterms:modified xsi:type="dcterms:W3CDTF">2021-09-21T11:33:00Z</dcterms:modified>
</cp:coreProperties>
</file>