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31E" w:rsidRDefault="001F531E" w:rsidP="001F531E">
      <w:pPr>
        <w:pStyle w:val="ANNEXZ"/>
        <w:numPr>
          <w:ilvl w:val="0"/>
          <w:numId w:val="0"/>
        </w:numPr>
        <w:spacing w:after="240"/>
        <w:rPr>
          <w:lang w:val="de-DE"/>
        </w:rPr>
      </w:pPr>
      <w:bookmarkStart w:id="0" w:name="_GoBack"/>
      <w:bookmarkEnd w:id="0"/>
      <w:r>
        <w:rPr>
          <w:rFonts w:cs="Arial"/>
          <w:color w:val="000000" w:themeColor="text1"/>
          <w:lang w:val="de-DE"/>
        </w:rPr>
        <w:t>Anhang ZZ</w:t>
      </w:r>
      <w:r>
        <w:rPr>
          <w:lang w:val="de-DE"/>
        </w:rPr>
        <w:br/>
      </w:r>
      <w:r>
        <w:rPr>
          <w:b w:val="0"/>
          <w:lang w:val="de-DE"/>
        </w:rPr>
        <w:t>(informativ)</w:t>
      </w:r>
      <w:r>
        <w:rPr>
          <w:lang w:val="de-DE"/>
        </w:rPr>
        <w:br/>
      </w:r>
      <w:r>
        <w:rPr>
          <w:lang w:val="de-DE"/>
        </w:rPr>
        <w:br/>
      </w:r>
      <w:r>
        <w:rPr>
          <w:rFonts w:cs="Arial"/>
          <w:color w:val="000000" w:themeColor="text1"/>
          <w:lang w:val="de-DE"/>
        </w:rPr>
        <w:t>Zusammenhang zwischen dieser Europäischen Norm und den grundlegenden Anforderungen der abzudeckenden Richtlinie 2014/53/EU [2014 ABl. L153]</w:t>
      </w:r>
    </w:p>
    <w:p w:rsidR="001F531E" w:rsidRDefault="001F531E" w:rsidP="001F531E">
      <w:pPr>
        <w:pStyle w:val="BodyText"/>
        <w:autoSpaceDE w:val="0"/>
        <w:autoSpaceDN w:val="0"/>
        <w:adjustRightInd w:val="0"/>
        <w:rPr>
          <w:szCs w:val="20"/>
          <w:lang w:val="de-DE"/>
        </w:rPr>
      </w:pPr>
      <w:r>
        <w:rPr>
          <w:rFonts w:cs="Arial"/>
          <w:color w:val="000000" w:themeColor="text1"/>
          <w:szCs w:val="20"/>
          <w:lang w:val="de-DE"/>
        </w:rPr>
        <w:t>Diese Europäische Norm wurde im Rahmen des von der Europäischen Kommission erteilten Normungsauftrages „</w:t>
      </w:r>
      <w:r w:rsidRPr="00D36C03">
        <w:rPr>
          <w:szCs w:val="24"/>
          <w:lang w:val="de-DE"/>
        </w:rPr>
        <w:t>M/536/C(2015) 5376 final</w:t>
      </w:r>
      <w:r w:rsidRPr="00D36C03">
        <w:rPr>
          <w:szCs w:val="20"/>
          <w:lang w:val="de-DE"/>
        </w:rPr>
        <w:t xml:space="preserve">” </w:t>
      </w:r>
      <w:r>
        <w:rPr>
          <w:szCs w:val="20"/>
          <w:lang w:val="de-DE"/>
        </w:rPr>
        <w:t>vom</w:t>
      </w:r>
      <w:r w:rsidRPr="00D36C03">
        <w:rPr>
          <w:szCs w:val="20"/>
          <w:lang w:val="de-DE"/>
        </w:rPr>
        <w:t xml:space="preserve"> 4.8.2015 </w:t>
      </w:r>
      <w:r>
        <w:rPr>
          <w:rFonts w:cs="Arial"/>
          <w:color w:val="000000" w:themeColor="text1"/>
          <w:szCs w:val="20"/>
          <w:lang w:val="de-DE"/>
        </w:rPr>
        <w:t xml:space="preserve">im Zusammenhang mit der Richtlinie 2014/53/EU über Funkanlagen erarbeitet, um ein freiwilliges Mittel zur Erfüllung der grundlegenden Anforderungen der Richtlinie 2014/53/EU des Rates vom 16. April 2014 über die Harmonisierung </w:t>
      </w:r>
      <w:r>
        <w:rPr>
          <w:rFonts w:cs="Arial"/>
          <w:bCs/>
          <w:color w:val="000000"/>
          <w:lang w:val="de-DE"/>
        </w:rPr>
        <w:t>der Rechtsvorschriften der Mitgliedstaaten über die Bereitstellung von Funkanlagen auf dem Markt und zur Aufhebung der Richtlinie 1999/5/EG</w:t>
      </w:r>
      <w:r>
        <w:rPr>
          <w:rFonts w:cs="Arial"/>
          <w:color w:val="000000" w:themeColor="text1"/>
          <w:szCs w:val="20"/>
          <w:lang w:val="de-DE"/>
        </w:rPr>
        <w:t xml:space="preserve"> bereitzustellen [2014 ABl. L153].</w:t>
      </w:r>
    </w:p>
    <w:p w:rsidR="001F531E" w:rsidRDefault="001F531E" w:rsidP="001F531E">
      <w:pPr>
        <w:pStyle w:val="BodyText"/>
        <w:autoSpaceDE w:val="0"/>
        <w:autoSpaceDN w:val="0"/>
        <w:adjustRightInd w:val="0"/>
        <w:rPr>
          <w:szCs w:val="20"/>
          <w:lang w:val="de-DE"/>
        </w:rPr>
      </w:pPr>
      <w:r>
        <w:rPr>
          <w:rFonts w:cs="Arial"/>
          <w:color w:val="000000" w:themeColor="text1"/>
          <w:szCs w:val="20"/>
          <w:lang w:val="de-DE"/>
        </w:rPr>
        <w:t>Sobald diese Norm im Amtsblatt der Europäischen Union im Sinne dieser Richtlinie in Bezug genommen worden ist, berechtigt die Übereinstimmung mit den in Tabelle ZZ.1 aufgeführten normativen Abschnitten dieser Norm innerhalb der Grenzen des Anwendungsbereiches dieser Norm zur Vermutung der Konformität mit den entsprechenden grundlegenden Anforderungen dieser Richtlinie und den zugehörigen EFTA-Vorschriften.</w:t>
      </w:r>
    </w:p>
    <w:p w:rsidR="001F531E" w:rsidRDefault="001F531E" w:rsidP="001F531E">
      <w:pPr>
        <w:pStyle w:val="Tabletitle"/>
        <w:rPr>
          <w:lang w:val="de-DE"/>
        </w:rPr>
      </w:pPr>
      <w:r>
        <w:rPr>
          <w:lang w:val="de-DE"/>
        </w:rPr>
        <w:t>Tab</w:t>
      </w:r>
      <w:r w:rsidR="00D36C03">
        <w:rPr>
          <w:lang w:val="de-DE"/>
        </w:rPr>
        <w:t>el</w:t>
      </w:r>
      <w:r>
        <w:rPr>
          <w:lang w:val="de-DE"/>
        </w:rPr>
        <w:t xml:space="preserve">le ZZ.1 – </w:t>
      </w:r>
      <w:r>
        <w:rPr>
          <w:rFonts w:cs="Arial"/>
          <w:color w:val="000000" w:themeColor="text1"/>
          <w:lang w:val="de-DE"/>
        </w:rPr>
        <w:t>Zusammenhang zwischen dieser Europäischen Norm und Artikel 3 der Richtlinie 2014/53/EU [2014 ABl. L153]</w:t>
      </w:r>
    </w:p>
    <w:tbl>
      <w:tblPr>
        <w:tblW w:w="5000" w:type="pct"/>
        <w:tblLayout w:type="fixed"/>
        <w:tblLook w:val="04A0" w:firstRow="1" w:lastRow="0" w:firstColumn="1" w:lastColumn="0" w:noHBand="0" w:noVBand="1"/>
      </w:tblPr>
      <w:tblGrid>
        <w:gridCol w:w="1362"/>
        <w:gridCol w:w="1894"/>
        <w:gridCol w:w="3015"/>
        <w:gridCol w:w="3015"/>
      </w:tblGrid>
      <w:tr w:rsidR="001F531E" w:rsidTr="001F531E">
        <w:trPr>
          <w:cantSplit/>
        </w:trPr>
        <w:tc>
          <w:tcPr>
            <w:tcW w:w="3256" w:type="dxa"/>
            <w:gridSpan w:val="2"/>
            <w:tcBorders>
              <w:top w:val="single" w:sz="8" w:space="0" w:color="auto"/>
              <w:left w:val="single" w:sz="8" w:space="0" w:color="auto"/>
              <w:bottom w:val="single" w:sz="8" w:space="0" w:color="auto"/>
              <w:right w:val="single" w:sz="8" w:space="0" w:color="auto"/>
            </w:tcBorders>
            <w:hideMark/>
          </w:tcPr>
          <w:p w:rsidR="001F531E" w:rsidRDefault="001F531E">
            <w:pPr>
              <w:pStyle w:val="Tableheader"/>
              <w:autoSpaceDE w:val="0"/>
              <w:autoSpaceDN w:val="0"/>
              <w:jc w:val="center"/>
              <w:rPr>
                <w:b/>
                <w:bCs/>
                <w:lang w:val="de-DE"/>
              </w:rPr>
            </w:pPr>
            <w:r>
              <w:rPr>
                <w:rFonts w:cs="Arial"/>
                <w:b/>
                <w:color w:val="000000" w:themeColor="text1"/>
                <w:szCs w:val="21"/>
                <w:lang w:val="de-DE"/>
              </w:rPr>
              <w:t>Grundlegende Anforderungen der Richtlinie 2014/30/EU</w:t>
            </w:r>
          </w:p>
        </w:tc>
        <w:tc>
          <w:tcPr>
            <w:tcW w:w="3015" w:type="dxa"/>
            <w:tcBorders>
              <w:top w:val="single" w:sz="8" w:space="0" w:color="auto"/>
              <w:left w:val="nil"/>
              <w:bottom w:val="single" w:sz="8" w:space="0" w:color="auto"/>
              <w:right w:val="single" w:sz="8" w:space="0" w:color="auto"/>
            </w:tcBorders>
            <w:hideMark/>
          </w:tcPr>
          <w:p w:rsidR="001F531E" w:rsidRDefault="001F531E">
            <w:pPr>
              <w:pStyle w:val="Tableheader"/>
              <w:autoSpaceDE w:val="0"/>
              <w:autoSpaceDN w:val="0"/>
              <w:jc w:val="center"/>
              <w:rPr>
                <w:b/>
                <w:bCs/>
                <w:lang w:val="de-DE"/>
              </w:rPr>
            </w:pPr>
            <w:r>
              <w:rPr>
                <w:rFonts w:cs="Arial"/>
                <w:b/>
                <w:color w:val="000000" w:themeColor="text1"/>
                <w:szCs w:val="21"/>
                <w:lang w:val="de-DE"/>
              </w:rPr>
              <w:t>Abschnitt(e)/Unterabschnitt(e) dieser Europäischen Norm</w:t>
            </w:r>
          </w:p>
        </w:tc>
        <w:tc>
          <w:tcPr>
            <w:tcW w:w="3015" w:type="dxa"/>
            <w:tcBorders>
              <w:top w:val="single" w:sz="8" w:space="0" w:color="auto"/>
              <w:left w:val="nil"/>
              <w:bottom w:val="single" w:sz="8" w:space="0" w:color="auto"/>
              <w:right w:val="single" w:sz="8" w:space="0" w:color="auto"/>
            </w:tcBorders>
            <w:hideMark/>
          </w:tcPr>
          <w:p w:rsidR="001F531E" w:rsidRDefault="001F531E">
            <w:pPr>
              <w:pStyle w:val="Tableheader"/>
              <w:autoSpaceDE w:val="0"/>
              <w:autoSpaceDN w:val="0"/>
              <w:jc w:val="center"/>
              <w:rPr>
                <w:b/>
                <w:bCs/>
                <w:lang w:val="de-DE"/>
              </w:rPr>
            </w:pPr>
            <w:r>
              <w:rPr>
                <w:rFonts w:cs="Arial"/>
                <w:b/>
                <w:color w:val="000000" w:themeColor="text1"/>
                <w:szCs w:val="21"/>
                <w:lang w:val="de-DE"/>
              </w:rPr>
              <w:t>Erläuterungen/Anmerkungen</w:t>
            </w:r>
          </w:p>
        </w:tc>
      </w:tr>
      <w:tr w:rsidR="001F531E" w:rsidRPr="000837D2" w:rsidTr="001F531E">
        <w:trPr>
          <w:cantSplit/>
        </w:trPr>
        <w:tc>
          <w:tcPr>
            <w:tcW w:w="1362" w:type="dxa"/>
            <w:tcBorders>
              <w:top w:val="nil"/>
              <w:left w:val="single" w:sz="8" w:space="0" w:color="auto"/>
              <w:bottom w:val="single" w:sz="8" w:space="0" w:color="auto"/>
              <w:right w:val="nil"/>
            </w:tcBorders>
          </w:tcPr>
          <w:p w:rsidR="001F531E" w:rsidRDefault="001F531E">
            <w:pPr>
              <w:pStyle w:val="Tablebody"/>
              <w:autoSpaceDE w:val="0"/>
              <w:autoSpaceDN w:val="0"/>
              <w:rPr>
                <w:szCs w:val="20"/>
              </w:rPr>
            </w:pPr>
          </w:p>
        </w:tc>
        <w:tc>
          <w:tcPr>
            <w:tcW w:w="1894" w:type="dxa"/>
            <w:tcBorders>
              <w:top w:val="nil"/>
              <w:left w:val="nil"/>
              <w:bottom w:val="single" w:sz="8" w:space="0" w:color="auto"/>
              <w:right w:val="single" w:sz="8" w:space="0" w:color="auto"/>
            </w:tcBorders>
          </w:tcPr>
          <w:p w:rsidR="001F531E" w:rsidRDefault="001F531E">
            <w:pPr>
              <w:pStyle w:val="Tablebody"/>
              <w:autoSpaceDE w:val="0"/>
              <w:autoSpaceDN w:val="0"/>
              <w:ind w:left="284" w:hanging="284"/>
            </w:pPr>
          </w:p>
        </w:tc>
        <w:tc>
          <w:tcPr>
            <w:tcW w:w="3015" w:type="dxa"/>
            <w:tcBorders>
              <w:top w:val="nil"/>
              <w:left w:val="nil"/>
              <w:bottom w:val="single" w:sz="8" w:space="0" w:color="auto"/>
              <w:right w:val="single" w:sz="8" w:space="0" w:color="auto"/>
            </w:tcBorders>
          </w:tcPr>
          <w:p w:rsidR="001F531E" w:rsidRDefault="001F531E">
            <w:pPr>
              <w:pStyle w:val="Tablebody"/>
              <w:autoSpaceDE w:val="0"/>
              <w:autoSpaceDN w:val="0"/>
            </w:pPr>
          </w:p>
        </w:tc>
        <w:tc>
          <w:tcPr>
            <w:tcW w:w="3015" w:type="dxa"/>
            <w:tcBorders>
              <w:top w:val="nil"/>
              <w:left w:val="nil"/>
              <w:bottom w:val="single" w:sz="8" w:space="0" w:color="auto"/>
              <w:right w:val="single" w:sz="8" w:space="0" w:color="auto"/>
            </w:tcBorders>
            <w:hideMark/>
          </w:tcPr>
          <w:p w:rsidR="001F531E" w:rsidRDefault="001F531E">
            <w:pPr>
              <w:pStyle w:val="Tablebody"/>
              <w:autoSpaceDE w:val="0"/>
              <w:autoSpaceDN w:val="0"/>
              <w:rPr>
                <w:lang w:val="de-DE"/>
              </w:rPr>
            </w:pPr>
            <w:r>
              <w:rPr>
                <w:lang w:val="de-DE"/>
              </w:rPr>
              <w:t>Allgemeiner Warnhinweis: Es gelten Spannungsgrenzen (siehe Anwendungsbereich)</w:t>
            </w:r>
          </w:p>
        </w:tc>
      </w:tr>
      <w:tr w:rsidR="001F531E" w:rsidTr="001F531E">
        <w:trPr>
          <w:cantSplit/>
        </w:trPr>
        <w:tc>
          <w:tcPr>
            <w:tcW w:w="1362" w:type="dxa"/>
            <w:tcBorders>
              <w:top w:val="nil"/>
              <w:left w:val="single" w:sz="8" w:space="0" w:color="auto"/>
              <w:bottom w:val="single" w:sz="8" w:space="0" w:color="auto"/>
              <w:right w:val="nil"/>
            </w:tcBorders>
            <w:hideMark/>
          </w:tcPr>
          <w:p w:rsidR="001F531E" w:rsidRDefault="001F531E">
            <w:pPr>
              <w:pStyle w:val="Tablebody"/>
              <w:autoSpaceDE w:val="0"/>
              <w:autoSpaceDN w:val="0"/>
              <w:rPr>
                <w:sz w:val="18"/>
                <w:highlight w:val="green"/>
                <w:lang w:val="de-DE"/>
              </w:rPr>
            </w:pPr>
            <w:r>
              <w:rPr>
                <w:sz w:val="18"/>
                <w:highlight w:val="green"/>
                <w:lang w:val="de-DE"/>
              </w:rPr>
              <w:t xml:space="preserve">Artikel 3(1)(a) </w:t>
            </w:r>
          </w:p>
        </w:tc>
        <w:tc>
          <w:tcPr>
            <w:tcW w:w="1894" w:type="dxa"/>
            <w:tcBorders>
              <w:top w:val="nil"/>
              <w:left w:val="nil"/>
              <w:bottom w:val="single" w:sz="8" w:space="0" w:color="auto"/>
              <w:right w:val="single" w:sz="8" w:space="0" w:color="auto"/>
            </w:tcBorders>
            <w:hideMark/>
          </w:tcPr>
          <w:p w:rsidR="001F531E" w:rsidRDefault="001F531E">
            <w:pPr>
              <w:pStyle w:val="Tablebody"/>
              <w:autoSpaceDE w:val="0"/>
              <w:autoSpaceDN w:val="0"/>
              <w:rPr>
                <w:sz w:val="16"/>
                <w:szCs w:val="20"/>
                <w:highlight w:val="green"/>
                <w:lang w:val="de-DE"/>
              </w:rPr>
            </w:pPr>
            <w:r>
              <w:rPr>
                <w:sz w:val="16"/>
                <w:highlight w:val="green"/>
                <w:lang w:val="de-DE"/>
              </w:rPr>
              <w:t>Wie in Anhang I (1)(a) der Richtlinie 2014/35/EU</w:t>
            </w:r>
          </w:p>
        </w:tc>
        <w:tc>
          <w:tcPr>
            <w:tcW w:w="3015" w:type="dxa"/>
            <w:tcBorders>
              <w:top w:val="nil"/>
              <w:left w:val="nil"/>
              <w:bottom w:val="single" w:sz="8" w:space="0" w:color="auto"/>
              <w:right w:val="single" w:sz="8" w:space="0" w:color="auto"/>
            </w:tcBorders>
            <w:hideMark/>
          </w:tcPr>
          <w:p w:rsidR="001F531E" w:rsidRDefault="001F531E">
            <w:pPr>
              <w:pStyle w:val="Tablebody"/>
              <w:autoSpaceDE w:val="0"/>
              <w:autoSpaceDN w:val="0"/>
              <w:rPr>
                <w:szCs w:val="20"/>
                <w:lang w:val="de-DE"/>
              </w:rPr>
            </w:pPr>
            <w:r>
              <w:rPr>
                <w:lang w:val="de-DE"/>
              </w:rPr>
              <w:t>Abschnitt …</w:t>
            </w:r>
          </w:p>
          <w:p w:rsidR="001F531E" w:rsidRDefault="001F531E">
            <w:pPr>
              <w:pStyle w:val="Tablebody"/>
              <w:autoSpaceDE w:val="0"/>
              <w:autoSpaceDN w:val="0"/>
              <w:rPr>
                <w:lang w:val="de-DE"/>
              </w:rPr>
            </w:pPr>
            <w:r>
              <w:rPr>
                <w:lang w:val="de-DE"/>
              </w:rPr>
              <w:t>Abschnitt …</w:t>
            </w:r>
          </w:p>
        </w:tc>
        <w:tc>
          <w:tcPr>
            <w:tcW w:w="3015" w:type="dxa"/>
            <w:tcBorders>
              <w:top w:val="nil"/>
              <w:left w:val="nil"/>
              <w:bottom w:val="single" w:sz="8" w:space="0" w:color="auto"/>
              <w:right w:val="single" w:sz="8" w:space="0" w:color="auto"/>
            </w:tcBorders>
          </w:tcPr>
          <w:p w:rsidR="001F531E" w:rsidRDefault="001F531E">
            <w:pPr>
              <w:pStyle w:val="Tablebody"/>
              <w:autoSpaceDE w:val="0"/>
              <w:autoSpaceDN w:val="0"/>
              <w:rPr>
                <w:lang w:val="de-DE"/>
              </w:rPr>
            </w:pPr>
          </w:p>
        </w:tc>
      </w:tr>
      <w:tr w:rsidR="001F531E" w:rsidTr="001F531E">
        <w:trPr>
          <w:cantSplit/>
        </w:trPr>
        <w:tc>
          <w:tcPr>
            <w:tcW w:w="1362" w:type="dxa"/>
            <w:tcBorders>
              <w:top w:val="nil"/>
              <w:left w:val="single" w:sz="8" w:space="0" w:color="auto"/>
              <w:bottom w:val="single" w:sz="8" w:space="0" w:color="auto"/>
              <w:right w:val="nil"/>
            </w:tcBorders>
            <w:hideMark/>
          </w:tcPr>
          <w:p w:rsidR="001F531E" w:rsidRDefault="001F531E">
            <w:pPr>
              <w:pStyle w:val="Tablebody"/>
              <w:autoSpaceDE w:val="0"/>
              <w:autoSpaceDN w:val="0"/>
              <w:rPr>
                <w:sz w:val="18"/>
                <w:highlight w:val="green"/>
                <w:lang w:val="de-DE"/>
              </w:rPr>
            </w:pPr>
            <w:r>
              <w:rPr>
                <w:sz w:val="18"/>
                <w:highlight w:val="green"/>
                <w:lang w:val="de-DE"/>
              </w:rPr>
              <w:t>Artikel 3(1)(a)</w:t>
            </w:r>
          </w:p>
        </w:tc>
        <w:tc>
          <w:tcPr>
            <w:tcW w:w="1894" w:type="dxa"/>
            <w:tcBorders>
              <w:top w:val="nil"/>
              <w:left w:val="nil"/>
              <w:bottom w:val="single" w:sz="8" w:space="0" w:color="auto"/>
              <w:right w:val="single" w:sz="8" w:space="0" w:color="auto"/>
            </w:tcBorders>
            <w:hideMark/>
          </w:tcPr>
          <w:p w:rsidR="001F531E" w:rsidRDefault="001F531E">
            <w:pPr>
              <w:pStyle w:val="Tablebody"/>
              <w:autoSpaceDE w:val="0"/>
              <w:autoSpaceDN w:val="0"/>
              <w:rPr>
                <w:sz w:val="16"/>
                <w:highlight w:val="green"/>
                <w:lang w:val="de-DE"/>
              </w:rPr>
            </w:pPr>
            <w:r>
              <w:rPr>
                <w:sz w:val="16"/>
                <w:highlight w:val="green"/>
                <w:lang w:val="de-DE"/>
              </w:rPr>
              <w:t>Wie in Anhang I (1)(b) der Richtlinie 2014/35/EU</w:t>
            </w:r>
          </w:p>
        </w:tc>
        <w:tc>
          <w:tcPr>
            <w:tcW w:w="3015" w:type="dxa"/>
            <w:tcBorders>
              <w:top w:val="nil"/>
              <w:left w:val="nil"/>
              <w:bottom w:val="single" w:sz="8" w:space="0" w:color="auto"/>
              <w:right w:val="single" w:sz="8" w:space="0" w:color="auto"/>
            </w:tcBorders>
            <w:hideMark/>
          </w:tcPr>
          <w:p w:rsidR="001F531E" w:rsidRDefault="001F531E">
            <w:pPr>
              <w:pStyle w:val="Tablebody"/>
              <w:autoSpaceDE w:val="0"/>
              <w:autoSpaceDN w:val="0"/>
            </w:pPr>
            <w:r>
              <w:rPr>
                <w:lang w:val="de-DE"/>
              </w:rPr>
              <w:t xml:space="preserve">Abschnitt </w:t>
            </w:r>
            <w:r>
              <w:t>…</w:t>
            </w:r>
          </w:p>
          <w:p w:rsidR="001F531E" w:rsidRDefault="001F531E">
            <w:pPr>
              <w:pStyle w:val="Tablebody"/>
              <w:autoSpaceDE w:val="0"/>
              <w:autoSpaceDN w:val="0"/>
            </w:pPr>
            <w:r>
              <w:rPr>
                <w:lang w:val="de-DE"/>
              </w:rPr>
              <w:t xml:space="preserve">Abschnitt </w:t>
            </w:r>
            <w:r>
              <w:t>…</w:t>
            </w:r>
          </w:p>
        </w:tc>
        <w:tc>
          <w:tcPr>
            <w:tcW w:w="3015" w:type="dxa"/>
            <w:tcBorders>
              <w:top w:val="nil"/>
              <w:left w:val="nil"/>
              <w:bottom w:val="single" w:sz="8" w:space="0" w:color="auto"/>
              <w:right w:val="single" w:sz="8" w:space="0" w:color="auto"/>
            </w:tcBorders>
            <w:hideMark/>
          </w:tcPr>
          <w:p w:rsidR="001F531E" w:rsidRDefault="001F531E">
            <w:pPr>
              <w:spacing w:after="0"/>
              <w:rPr>
                <w:rFonts w:cs="Times New Roman"/>
              </w:rPr>
            </w:pPr>
          </w:p>
        </w:tc>
      </w:tr>
      <w:tr w:rsidR="001F531E" w:rsidTr="001F531E">
        <w:trPr>
          <w:cantSplit/>
        </w:trPr>
        <w:tc>
          <w:tcPr>
            <w:tcW w:w="1362" w:type="dxa"/>
            <w:tcBorders>
              <w:top w:val="nil"/>
              <w:left w:val="single" w:sz="8" w:space="0" w:color="auto"/>
              <w:bottom w:val="single" w:sz="8" w:space="0" w:color="auto"/>
              <w:right w:val="nil"/>
            </w:tcBorders>
            <w:hideMark/>
          </w:tcPr>
          <w:p w:rsidR="001F531E" w:rsidRDefault="001F531E">
            <w:pPr>
              <w:pStyle w:val="Tablebody"/>
              <w:autoSpaceDE w:val="0"/>
              <w:autoSpaceDN w:val="0"/>
              <w:rPr>
                <w:rFonts w:eastAsiaTheme="minorHAnsi"/>
                <w:sz w:val="18"/>
                <w:highlight w:val="green"/>
                <w:lang w:val="de-DE"/>
              </w:rPr>
            </w:pPr>
            <w:r>
              <w:rPr>
                <w:sz w:val="18"/>
                <w:highlight w:val="green"/>
                <w:lang w:val="de-DE"/>
              </w:rPr>
              <w:t>Artikel 3(1)(a)</w:t>
            </w:r>
          </w:p>
        </w:tc>
        <w:tc>
          <w:tcPr>
            <w:tcW w:w="1894" w:type="dxa"/>
            <w:tcBorders>
              <w:top w:val="nil"/>
              <w:left w:val="nil"/>
              <w:bottom w:val="single" w:sz="8" w:space="0" w:color="auto"/>
              <w:right w:val="single" w:sz="8" w:space="0" w:color="auto"/>
            </w:tcBorders>
            <w:hideMark/>
          </w:tcPr>
          <w:p w:rsidR="001F531E" w:rsidRDefault="001F531E">
            <w:pPr>
              <w:pStyle w:val="Tablebody"/>
              <w:autoSpaceDE w:val="0"/>
              <w:autoSpaceDN w:val="0"/>
              <w:rPr>
                <w:rFonts w:eastAsia="Times New Roman"/>
                <w:sz w:val="16"/>
                <w:szCs w:val="20"/>
                <w:highlight w:val="green"/>
                <w:lang w:val="de-DE"/>
              </w:rPr>
            </w:pPr>
            <w:r>
              <w:rPr>
                <w:sz w:val="16"/>
                <w:highlight w:val="green"/>
                <w:lang w:val="de-DE"/>
              </w:rPr>
              <w:t>Wie in Anhang I (1)(c) der Richtlinie 2014/35/EU</w:t>
            </w:r>
          </w:p>
        </w:tc>
        <w:tc>
          <w:tcPr>
            <w:tcW w:w="3015" w:type="dxa"/>
            <w:tcBorders>
              <w:top w:val="nil"/>
              <w:left w:val="nil"/>
              <w:bottom w:val="single" w:sz="8" w:space="0" w:color="auto"/>
              <w:right w:val="single" w:sz="8" w:space="0" w:color="auto"/>
            </w:tcBorders>
            <w:hideMark/>
          </w:tcPr>
          <w:p w:rsidR="001F531E" w:rsidRDefault="001F531E">
            <w:pPr>
              <w:pStyle w:val="Tablebody"/>
              <w:autoSpaceDE w:val="0"/>
              <w:autoSpaceDN w:val="0"/>
            </w:pPr>
            <w:r>
              <w:rPr>
                <w:lang w:val="de-DE"/>
              </w:rPr>
              <w:t xml:space="preserve">Abschnitt </w:t>
            </w:r>
            <w:r>
              <w:t>…</w:t>
            </w:r>
          </w:p>
        </w:tc>
        <w:tc>
          <w:tcPr>
            <w:tcW w:w="3015" w:type="dxa"/>
            <w:tcBorders>
              <w:top w:val="nil"/>
              <w:left w:val="nil"/>
              <w:bottom w:val="single" w:sz="8" w:space="0" w:color="auto"/>
              <w:right w:val="single" w:sz="8" w:space="0" w:color="auto"/>
            </w:tcBorders>
            <w:hideMark/>
          </w:tcPr>
          <w:p w:rsidR="001F531E" w:rsidRDefault="001F531E">
            <w:pPr>
              <w:spacing w:after="0"/>
              <w:rPr>
                <w:rFonts w:cs="Times New Roman"/>
              </w:rPr>
            </w:pPr>
          </w:p>
        </w:tc>
      </w:tr>
      <w:tr w:rsidR="001F531E" w:rsidRPr="000837D2" w:rsidTr="001F531E">
        <w:trPr>
          <w:cantSplit/>
        </w:trPr>
        <w:tc>
          <w:tcPr>
            <w:tcW w:w="1362" w:type="dxa"/>
            <w:tcBorders>
              <w:top w:val="nil"/>
              <w:left w:val="single" w:sz="8" w:space="0" w:color="auto"/>
              <w:bottom w:val="single" w:sz="8" w:space="0" w:color="auto"/>
              <w:right w:val="nil"/>
            </w:tcBorders>
            <w:hideMark/>
          </w:tcPr>
          <w:p w:rsidR="001F531E" w:rsidRDefault="001F531E">
            <w:pPr>
              <w:pStyle w:val="Tablebody"/>
              <w:autoSpaceDE w:val="0"/>
              <w:autoSpaceDN w:val="0"/>
              <w:rPr>
                <w:rFonts w:eastAsiaTheme="minorHAnsi"/>
                <w:sz w:val="18"/>
                <w:lang w:val="de-DE"/>
              </w:rPr>
            </w:pPr>
            <w:r>
              <w:rPr>
                <w:sz w:val="18"/>
                <w:highlight w:val="green"/>
                <w:lang w:val="de-DE"/>
              </w:rPr>
              <w:t xml:space="preserve">Artikel </w:t>
            </w:r>
            <w:r>
              <w:rPr>
                <w:sz w:val="18"/>
                <w:lang w:val="de-DE"/>
              </w:rPr>
              <w:t>3(1)(a)</w:t>
            </w:r>
          </w:p>
        </w:tc>
        <w:tc>
          <w:tcPr>
            <w:tcW w:w="1894" w:type="dxa"/>
            <w:tcBorders>
              <w:top w:val="nil"/>
              <w:left w:val="nil"/>
              <w:bottom w:val="single" w:sz="8" w:space="0" w:color="auto"/>
              <w:right w:val="single" w:sz="8" w:space="0" w:color="auto"/>
            </w:tcBorders>
            <w:hideMark/>
          </w:tcPr>
          <w:p w:rsidR="001F531E" w:rsidRDefault="001F531E">
            <w:pPr>
              <w:pStyle w:val="Tablebody"/>
              <w:autoSpaceDE w:val="0"/>
              <w:autoSpaceDN w:val="0"/>
              <w:rPr>
                <w:sz w:val="16"/>
                <w:lang w:val="de-DE"/>
              </w:rPr>
            </w:pPr>
            <w:r>
              <w:rPr>
                <w:sz w:val="16"/>
                <w:highlight w:val="yellow"/>
                <w:lang w:val="de-DE"/>
              </w:rPr>
              <w:t>Wie in Anhang I (2)(a), (b), (c) und (d) der Richtlinie 2014/35/EU</w:t>
            </w:r>
          </w:p>
        </w:tc>
        <w:tc>
          <w:tcPr>
            <w:tcW w:w="3015" w:type="dxa"/>
            <w:tcBorders>
              <w:top w:val="nil"/>
              <w:left w:val="nil"/>
              <w:bottom w:val="single" w:sz="8" w:space="0" w:color="auto"/>
              <w:right w:val="single" w:sz="8" w:space="0" w:color="auto"/>
            </w:tcBorders>
            <w:hideMark/>
          </w:tcPr>
          <w:p w:rsidR="001F531E" w:rsidRDefault="001F531E">
            <w:pPr>
              <w:pStyle w:val="Tablebody"/>
              <w:autoSpaceDE w:val="0"/>
              <w:autoSpaceDN w:val="0"/>
            </w:pPr>
            <w:r>
              <w:rPr>
                <w:lang w:val="de-DE"/>
              </w:rPr>
              <w:t xml:space="preserve">Abschnitt </w:t>
            </w:r>
            <w:r>
              <w:t>…</w:t>
            </w:r>
          </w:p>
          <w:p w:rsidR="001F531E" w:rsidRDefault="001F531E">
            <w:pPr>
              <w:pStyle w:val="Tablebody"/>
              <w:autoSpaceDE w:val="0"/>
              <w:autoSpaceDN w:val="0"/>
            </w:pPr>
            <w:r>
              <w:rPr>
                <w:lang w:val="de-DE"/>
              </w:rPr>
              <w:t xml:space="preserve">Abschnitt </w:t>
            </w:r>
            <w:r>
              <w:t>…</w:t>
            </w:r>
          </w:p>
        </w:tc>
        <w:tc>
          <w:tcPr>
            <w:tcW w:w="3015" w:type="dxa"/>
            <w:tcBorders>
              <w:top w:val="nil"/>
              <w:left w:val="nil"/>
              <w:bottom w:val="single" w:sz="8" w:space="0" w:color="auto"/>
              <w:right w:val="single" w:sz="8" w:space="0" w:color="auto"/>
            </w:tcBorders>
            <w:hideMark/>
          </w:tcPr>
          <w:p w:rsidR="001F531E" w:rsidRPr="00D36C03" w:rsidRDefault="001F531E">
            <w:pPr>
              <w:pStyle w:val="Tablebody"/>
              <w:autoSpaceDE w:val="0"/>
              <w:autoSpaceDN w:val="0"/>
              <w:rPr>
                <w:lang w:val="de-DE"/>
              </w:rPr>
            </w:pPr>
            <w:r>
              <w:rPr>
                <w:lang w:val="de-DE"/>
              </w:rPr>
              <w:t>Gefährdungen durch elektrische, magnetische und elektromagnetische Felder, andere ionisierende und nicht-ionisierende Strahlung werden in anderen Normen behandelt</w:t>
            </w:r>
            <w:r w:rsidRPr="00D36C03">
              <w:rPr>
                <w:lang w:val="de-DE"/>
              </w:rPr>
              <w:t>.</w:t>
            </w:r>
          </w:p>
        </w:tc>
      </w:tr>
      <w:tr w:rsidR="001F531E" w:rsidRPr="000837D2" w:rsidTr="001F531E">
        <w:trPr>
          <w:cantSplit/>
        </w:trPr>
        <w:tc>
          <w:tcPr>
            <w:tcW w:w="1362" w:type="dxa"/>
            <w:tcBorders>
              <w:top w:val="nil"/>
              <w:left w:val="single" w:sz="8" w:space="0" w:color="auto"/>
              <w:bottom w:val="single" w:sz="8" w:space="0" w:color="auto"/>
              <w:right w:val="nil"/>
            </w:tcBorders>
            <w:hideMark/>
          </w:tcPr>
          <w:p w:rsidR="001F531E" w:rsidRDefault="001F531E">
            <w:pPr>
              <w:pStyle w:val="Tablebody"/>
              <w:autoSpaceDE w:val="0"/>
              <w:autoSpaceDN w:val="0"/>
              <w:ind w:left="284" w:hanging="284"/>
              <w:rPr>
                <w:sz w:val="18"/>
                <w:lang w:val="de-DE"/>
              </w:rPr>
            </w:pPr>
            <w:r>
              <w:rPr>
                <w:sz w:val="18"/>
                <w:highlight w:val="green"/>
                <w:lang w:val="de-DE"/>
              </w:rPr>
              <w:t xml:space="preserve">Artikel </w:t>
            </w:r>
            <w:r>
              <w:rPr>
                <w:sz w:val="18"/>
                <w:lang w:val="de-DE"/>
              </w:rPr>
              <w:t>3(1)(a)</w:t>
            </w:r>
          </w:p>
        </w:tc>
        <w:tc>
          <w:tcPr>
            <w:tcW w:w="1894" w:type="dxa"/>
            <w:tcBorders>
              <w:top w:val="nil"/>
              <w:left w:val="nil"/>
              <w:bottom w:val="single" w:sz="8" w:space="0" w:color="auto"/>
              <w:right w:val="single" w:sz="8" w:space="0" w:color="auto"/>
            </w:tcBorders>
            <w:hideMark/>
          </w:tcPr>
          <w:p w:rsidR="001F531E" w:rsidRDefault="001F531E">
            <w:pPr>
              <w:pStyle w:val="Tablebody"/>
              <w:autoSpaceDE w:val="0"/>
              <w:autoSpaceDN w:val="0"/>
              <w:rPr>
                <w:sz w:val="16"/>
                <w:lang w:val="de-DE"/>
              </w:rPr>
            </w:pPr>
            <w:r>
              <w:rPr>
                <w:sz w:val="16"/>
                <w:highlight w:val="yellow"/>
                <w:lang w:val="de-DE"/>
              </w:rPr>
              <w:t>Wie in Anhang I (3)(a), (b) und (c) der Richtlinie 2014/35/EU</w:t>
            </w:r>
          </w:p>
        </w:tc>
        <w:tc>
          <w:tcPr>
            <w:tcW w:w="3015" w:type="dxa"/>
            <w:tcBorders>
              <w:top w:val="nil"/>
              <w:left w:val="nil"/>
              <w:bottom w:val="single" w:sz="8" w:space="0" w:color="auto"/>
              <w:right w:val="single" w:sz="8" w:space="0" w:color="auto"/>
            </w:tcBorders>
            <w:hideMark/>
          </w:tcPr>
          <w:p w:rsidR="001F531E" w:rsidRDefault="001F531E">
            <w:pPr>
              <w:pStyle w:val="Tablebody"/>
              <w:autoSpaceDE w:val="0"/>
              <w:autoSpaceDN w:val="0"/>
            </w:pPr>
            <w:r>
              <w:rPr>
                <w:lang w:val="de-DE"/>
              </w:rPr>
              <w:t xml:space="preserve">Abschnitt </w:t>
            </w:r>
            <w:r>
              <w:t>…</w:t>
            </w:r>
          </w:p>
        </w:tc>
        <w:tc>
          <w:tcPr>
            <w:tcW w:w="3015" w:type="dxa"/>
            <w:tcBorders>
              <w:top w:val="nil"/>
              <w:left w:val="nil"/>
              <w:bottom w:val="single" w:sz="8" w:space="0" w:color="auto"/>
              <w:right w:val="single" w:sz="8" w:space="0" w:color="auto"/>
            </w:tcBorders>
            <w:hideMark/>
          </w:tcPr>
          <w:p w:rsidR="001F531E" w:rsidRPr="00D36C03" w:rsidRDefault="001F531E">
            <w:pPr>
              <w:pStyle w:val="Tablebody"/>
              <w:autoSpaceDE w:val="0"/>
              <w:autoSpaceDN w:val="0"/>
              <w:rPr>
                <w:lang w:val="de-DE"/>
              </w:rPr>
            </w:pPr>
            <w:r>
              <w:rPr>
                <w:lang w:val="de-DE"/>
              </w:rPr>
              <w:t>Gefährdungen durch elektrische, magnetische und elektromagnetische Felder, andere ionisierende und nicht-ionisierende Strahlung werden in anderen Normen behandelt</w:t>
            </w:r>
            <w:r w:rsidRPr="00D36C03">
              <w:rPr>
                <w:lang w:val="de-DE"/>
              </w:rPr>
              <w:t>.</w:t>
            </w:r>
          </w:p>
          <w:p w:rsidR="001F531E" w:rsidRPr="00D36C03" w:rsidRDefault="001F531E">
            <w:pPr>
              <w:pStyle w:val="Tablebody"/>
              <w:autoSpaceDE w:val="0"/>
              <w:autoSpaceDN w:val="0"/>
              <w:rPr>
                <w:lang w:val="de-DE"/>
              </w:rPr>
            </w:pPr>
            <w:r>
              <w:rPr>
                <w:lang w:val="de-DE"/>
              </w:rPr>
              <w:t>Gefährdungen durch unbeaufsichtigten Betrieb wurden berücksichtigt.</w:t>
            </w:r>
          </w:p>
        </w:tc>
      </w:tr>
    </w:tbl>
    <w:p w:rsidR="001F531E" w:rsidRPr="00D36C03" w:rsidRDefault="001F531E" w:rsidP="001F531E">
      <w:pPr>
        <w:pStyle w:val="BodyText"/>
        <w:jc w:val="left"/>
        <w:rPr>
          <w:i/>
          <w:lang w:val="de-DE"/>
        </w:rPr>
      </w:pPr>
      <w:r>
        <w:rPr>
          <w:i/>
          <w:szCs w:val="20"/>
          <w:lang w:val="de-DE"/>
        </w:rPr>
        <w:t>[</w:t>
      </w:r>
      <w:r>
        <w:rPr>
          <w:rFonts w:cs="Arial"/>
          <w:i/>
          <w:color w:val="000000" w:themeColor="text1"/>
          <w:szCs w:val="20"/>
          <w:lang w:val="de-DE"/>
        </w:rPr>
        <w:t>HINWEIS für den Verfasser, muss vor Veröffentlichung gelöscht werden</w:t>
      </w:r>
      <w:r>
        <w:rPr>
          <w:i/>
          <w:szCs w:val="20"/>
          <w:lang w:val="de-DE"/>
        </w:rPr>
        <w:t xml:space="preserve">: </w:t>
      </w:r>
      <w:r>
        <w:rPr>
          <w:i/>
          <w:szCs w:val="20"/>
          <w:lang w:val="de-DE"/>
        </w:rPr>
        <w:br/>
        <w:t xml:space="preserve">Die Sicherheitsziele der Niederspannungsrichtlinie müssen genauso detailliert wie in Anhang I der </w:t>
      </w:r>
      <w:r>
        <w:rPr>
          <w:i/>
          <w:szCs w:val="20"/>
          <w:lang w:val="de-DE"/>
        </w:rPr>
        <w:lastRenderedPageBreak/>
        <w:t>Richtlinie 2014/35/EU angegeben werden.</w:t>
      </w:r>
      <w:r w:rsidRPr="00D36C03">
        <w:rPr>
          <w:i/>
          <w:lang w:val="de-DE"/>
        </w:rPr>
        <w:t xml:space="preserve"> </w:t>
      </w:r>
      <w:r>
        <w:rPr>
          <w:i/>
          <w:lang w:val="de-DE"/>
        </w:rPr>
        <w:t xml:space="preserve">Sie können </w:t>
      </w:r>
      <w:r>
        <w:rPr>
          <w:i/>
          <w:highlight w:val="yellow"/>
          <w:lang w:val="de-DE"/>
        </w:rPr>
        <w:t>zusammengefasst</w:t>
      </w:r>
      <w:r>
        <w:rPr>
          <w:i/>
          <w:lang w:val="de-DE"/>
        </w:rPr>
        <w:t xml:space="preserve"> oder auf mehrere Zeilen </w:t>
      </w:r>
      <w:r>
        <w:rPr>
          <w:i/>
          <w:highlight w:val="green"/>
          <w:lang w:val="de-DE"/>
        </w:rPr>
        <w:t>verteilt</w:t>
      </w:r>
      <w:r>
        <w:rPr>
          <w:i/>
          <w:lang w:val="de-DE"/>
        </w:rPr>
        <w:t xml:space="preserve"> werden, sofern die Anforderungen in den(Unter-)Abschnitten sich nicht überschneiden (siehe farbige Kennzeichnung).</w:t>
      </w:r>
      <w:r w:rsidRPr="00D36C03">
        <w:rPr>
          <w:i/>
          <w:lang w:val="de-DE"/>
        </w:rPr>
        <w:t>]</w:t>
      </w:r>
    </w:p>
    <w:p w:rsidR="001F531E" w:rsidRDefault="001F531E" w:rsidP="001F531E">
      <w:pPr>
        <w:pStyle w:val="BodyText"/>
        <w:autoSpaceDE w:val="0"/>
        <w:autoSpaceDN w:val="0"/>
        <w:adjustRightInd w:val="0"/>
        <w:spacing w:before="240"/>
        <w:rPr>
          <w:szCs w:val="20"/>
          <w:lang w:val="de-DE"/>
        </w:rPr>
      </w:pPr>
      <w:r>
        <w:rPr>
          <w:rFonts w:cs="Arial"/>
          <w:b/>
          <w:color w:val="000000" w:themeColor="text1"/>
          <w:szCs w:val="20"/>
          <w:lang w:val="de-DE"/>
        </w:rPr>
        <w:t xml:space="preserve">WARNHINWEIS 1 — </w:t>
      </w:r>
      <w:r>
        <w:rPr>
          <w:rFonts w:cs="Arial"/>
          <w:color w:val="000000" w:themeColor="text1"/>
          <w:szCs w:val="20"/>
          <w:lang w:val="de-DE"/>
        </w:rPr>
        <w:t>Die Konformitätsvermutung bleibt nur bestehen, so lange die Fundstelle dieser Europäischen Norm in der im Amtsblatt der Europäischen Union veröffentlichten Liste erhalten bleibt. Anwender dieser Norm sollten regelmäßig die im Amtsblatt der Europäischen Union zuletzt veröffentlichte Liste einsehen.</w:t>
      </w:r>
    </w:p>
    <w:p w:rsidR="001F531E" w:rsidRPr="00D36C03" w:rsidRDefault="001F531E" w:rsidP="001F531E">
      <w:pPr>
        <w:pStyle w:val="BodyText"/>
        <w:spacing w:before="240"/>
        <w:rPr>
          <w:szCs w:val="24"/>
          <w:lang w:val="de-DE"/>
        </w:rPr>
      </w:pPr>
      <w:r>
        <w:rPr>
          <w:rFonts w:cs="Arial"/>
          <w:b/>
          <w:color w:val="000000" w:themeColor="text1"/>
          <w:szCs w:val="20"/>
          <w:lang w:val="de-DE"/>
        </w:rPr>
        <w:t xml:space="preserve">WARNHINWEIS 2 — </w:t>
      </w:r>
      <w:r>
        <w:rPr>
          <w:rFonts w:cs="Arial"/>
          <w:color w:val="000000" w:themeColor="text1"/>
          <w:szCs w:val="20"/>
          <w:lang w:val="de-DE"/>
        </w:rPr>
        <w:t>Für Produkte, die in den Anwendungsbereich dieser Norm fallen, können weitere Rechtsvorschriften der EU anwendbar sein</w:t>
      </w:r>
      <w:r w:rsidRPr="00D36C03">
        <w:rPr>
          <w:szCs w:val="24"/>
          <w:lang w:val="de-DE"/>
        </w:rPr>
        <w:t>.</w:t>
      </w:r>
    </w:p>
    <w:sectPr w:rsidR="001F531E" w:rsidRPr="00D36C03" w:rsidSect="00B07F14">
      <w:head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EFF" w:rsidRDefault="00786EFF" w:rsidP="00CA17A4">
      <w:pPr>
        <w:spacing w:after="0" w:line="240" w:lineRule="auto"/>
      </w:pPr>
      <w:r>
        <w:separator/>
      </w:r>
    </w:p>
  </w:endnote>
  <w:endnote w:type="continuationSeparator" w:id="0">
    <w:p w:rsidR="00786EFF" w:rsidRDefault="00786EFF" w:rsidP="00CA1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UI 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EFF" w:rsidRDefault="00786EFF" w:rsidP="00CA17A4">
      <w:pPr>
        <w:spacing w:after="0" w:line="240" w:lineRule="auto"/>
      </w:pPr>
      <w:r>
        <w:separator/>
      </w:r>
    </w:p>
  </w:footnote>
  <w:footnote w:type="continuationSeparator" w:id="0">
    <w:p w:rsidR="00786EFF" w:rsidRDefault="00786EFF" w:rsidP="00CA1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7A4" w:rsidRDefault="00CA1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260C8"/>
    <w:multiLevelType w:val="hybridMultilevel"/>
    <w:tmpl w:val="D8282D0C"/>
    <w:lvl w:ilvl="0" w:tplc="08090003">
      <w:start w:val="1"/>
      <w:numFmt w:val="bullet"/>
      <w:lvlText w:val="o"/>
      <w:lvlJc w:val="left"/>
      <w:pPr>
        <w:ind w:left="1149" w:hanging="360"/>
      </w:pPr>
      <w:rPr>
        <w:rFonts w:ascii="Courier New" w:hAnsi="Courier New" w:cs="Courier New" w:hint="default"/>
      </w:rPr>
    </w:lvl>
    <w:lvl w:ilvl="1" w:tplc="08090003" w:tentative="1">
      <w:start w:val="1"/>
      <w:numFmt w:val="bullet"/>
      <w:lvlText w:val="o"/>
      <w:lvlJc w:val="left"/>
      <w:pPr>
        <w:ind w:left="1869" w:hanging="360"/>
      </w:pPr>
      <w:rPr>
        <w:rFonts w:ascii="Courier New" w:hAnsi="Courier New" w:cs="Courier New" w:hint="default"/>
      </w:rPr>
    </w:lvl>
    <w:lvl w:ilvl="2" w:tplc="08090005" w:tentative="1">
      <w:start w:val="1"/>
      <w:numFmt w:val="bullet"/>
      <w:lvlText w:val=""/>
      <w:lvlJc w:val="left"/>
      <w:pPr>
        <w:ind w:left="2589" w:hanging="360"/>
      </w:pPr>
      <w:rPr>
        <w:rFonts w:ascii="Wingdings" w:hAnsi="Wingdings" w:hint="default"/>
      </w:rPr>
    </w:lvl>
    <w:lvl w:ilvl="3" w:tplc="08090001" w:tentative="1">
      <w:start w:val="1"/>
      <w:numFmt w:val="bullet"/>
      <w:lvlText w:val=""/>
      <w:lvlJc w:val="left"/>
      <w:pPr>
        <w:ind w:left="3309" w:hanging="360"/>
      </w:pPr>
      <w:rPr>
        <w:rFonts w:ascii="Symbol" w:hAnsi="Symbol" w:hint="default"/>
      </w:rPr>
    </w:lvl>
    <w:lvl w:ilvl="4" w:tplc="08090003" w:tentative="1">
      <w:start w:val="1"/>
      <w:numFmt w:val="bullet"/>
      <w:lvlText w:val="o"/>
      <w:lvlJc w:val="left"/>
      <w:pPr>
        <w:ind w:left="4029" w:hanging="360"/>
      </w:pPr>
      <w:rPr>
        <w:rFonts w:ascii="Courier New" w:hAnsi="Courier New" w:cs="Courier New" w:hint="default"/>
      </w:rPr>
    </w:lvl>
    <w:lvl w:ilvl="5" w:tplc="08090005" w:tentative="1">
      <w:start w:val="1"/>
      <w:numFmt w:val="bullet"/>
      <w:lvlText w:val=""/>
      <w:lvlJc w:val="left"/>
      <w:pPr>
        <w:ind w:left="4749" w:hanging="360"/>
      </w:pPr>
      <w:rPr>
        <w:rFonts w:ascii="Wingdings" w:hAnsi="Wingdings" w:hint="default"/>
      </w:rPr>
    </w:lvl>
    <w:lvl w:ilvl="6" w:tplc="08090001" w:tentative="1">
      <w:start w:val="1"/>
      <w:numFmt w:val="bullet"/>
      <w:lvlText w:val=""/>
      <w:lvlJc w:val="left"/>
      <w:pPr>
        <w:ind w:left="5469" w:hanging="360"/>
      </w:pPr>
      <w:rPr>
        <w:rFonts w:ascii="Symbol" w:hAnsi="Symbol" w:hint="default"/>
      </w:rPr>
    </w:lvl>
    <w:lvl w:ilvl="7" w:tplc="08090003" w:tentative="1">
      <w:start w:val="1"/>
      <w:numFmt w:val="bullet"/>
      <w:lvlText w:val="o"/>
      <w:lvlJc w:val="left"/>
      <w:pPr>
        <w:ind w:left="6189" w:hanging="360"/>
      </w:pPr>
      <w:rPr>
        <w:rFonts w:ascii="Courier New" w:hAnsi="Courier New" w:cs="Courier New" w:hint="default"/>
      </w:rPr>
    </w:lvl>
    <w:lvl w:ilvl="8" w:tplc="08090005" w:tentative="1">
      <w:start w:val="1"/>
      <w:numFmt w:val="bullet"/>
      <w:lvlText w:val=""/>
      <w:lvlJc w:val="left"/>
      <w:pPr>
        <w:ind w:left="6909" w:hanging="360"/>
      </w:pPr>
      <w:rPr>
        <w:rFonts w:ascii="Wingdings" w:hAnsi="Wingdings" w:hint="default"/>
      </w:rPr>
    </w:lvl>
  </w:abstractNum>
  <w:abstractNum w:abstractNumId="1" w15:restartNumberingAfterBreak="0">
    <w:nsid w:val="1F2A4201"/>
    <w:multiLevelType w:val="hybridMultilevel"/>
    <w:tmpl w:val="C408FD90"/>
    <w:lvl w:ilvl="0" w:tplc="08090001">
      <w:start w:val="1"/>
      <w:numFmt w:val="bullet"/>
      <w:lvlText w:val=""/>
      <w:lvlJc w:val="left"/>
      <w:pPr>
        <w:ind w:left="1149" w:hanging="360"/>
      </w:pPr>
      <w:rPr>
        <w:rFonts w:ascii="Symbol" w:hAnsi="Symbol" w:hint="default"/>
      </w:rPr>
    </w:lvl>
    <w:lvl w:ilvl="1" w:tplc="08090003" w:tentative="1">
      <w:start w:val="1"/>
      <w:numFmt w:val="bullet"/>
      <w:lvlText w:val="o"/>
      <w:lvlJc w:val="left"/>
      <w:pPr>
        <w:ind w:left="1869" w:hanging="360"/>
      </w:pPr>
      <w:rPr>
        <w:rFonts w:ascii="Courier New" w:hAnsi="Courier New" w:cs="Courier New" w:hint="default"/>
      </w:rPr>
    </w:lvl>
    <w:lvl w:ilvl="2" w:tplc="08090005" w:tentative="1">
      <w:start w:val="1"/>
      <w:numFmt w:val="bullet"/>
      <w:lvlText w:val=""/>
      <w:lvlJc w:val="left"/>
      <w:pPr>
        <w:ind w:left="2589" w:hanging="360"/>
      </w:pPr>
      <w:rPr>
        <w:rFonts w:ascii="Wingdings" w:hAnsi="Wingdings" w:hint="default"/>
      </w:rPr>
    </w:lvl>
    <w:lvl w:ilvl="3" w:tplc="08090001" w:tentative="1">
      <w:start w:val="1"/>
      <w:numFmt w:val="bullet"/>
      <w:lvlText w:val=""/>
      <w:lvlJc w:val="left"/>
      <w:pPr>
        <w:ind w:left="3309" w:hanging="360"/>
      </w:pPr>
      <w:rPr>
        <w:rFonts w:ascii="Symbol" w:hAnsi="Symbol" w:hint="default"/>
      </w:rPr>
    </w:lvl>
    <w:lvl w:ilvl="4" w:tplc="08090003" w:tentative="1">
      <w:start w:val="1"/>
      <w:numFmt w:val="bullet"/>
      <w:lvlText w:val="o"/>
      <w:lvlJc w:val="left"/>
      <w:pPr>
        <w:ind w:left="4029" w:hanging="360"/>
      </w:pPr>
      <w:rPr>
        <w:rFonts w:ascii="Courier New" w:hAnsi="Courier New" w:cs="Courier New" w:hint="default"/>
      </w:rPr>
    </w:lvl>
    <w:lvl w:ilvl="5" w:tplc="08090005" w:tentative="1">
      <w:start w:val="1"/>
      <w:numFmt w:val="bullet"/>
      <w:lvlText w:val=""/>
      <w:lvlJc w:val="left"/>
      <w:pPr>
        <w:ind w:left="4749" w:hanging="360"/>
      </w:pPr>
      <w:rPr>
        <w:rFonts w:ascii="Wingdings" w:hAnsi="Wingdings" w:hint="default"/>
      </w:rPr>
    </w:lvl>
    <w:lvl w:ilvl="6" w:tplc="08090001" w:tentative="1">
      <w:start w:val="1"/>
      <w:numFmt w:val="bullet"/>
      <w:lvlText w:val=""/>
      <w:lvlJc w:val="left"/>
      <w:pPr>
        <w:ind w:left="5469" w:hanging="360"/>
      </w:pPr>
      <w:rPr>
        <w:rFonts w:ascii="Symbol" w:hAnsi="Symbol" w:hint="default"/>
      </w:rPr>
    </w:lvl>
    <w:lvl w:ilvl="7" w:tplc="08090003" w:tentative="1">
      <w:start w:val="1"/>
      <w:numFmt w:val="bullet"/>
      <w:lvlText w:val="o"/>
      <w:lvlJc w:val="left"/>
      <w:pPr>
        <w:ind w:left="6189" w:hanging="360"/>
      </w:pPr>
      <w:rPr>
        <w:rFonts w:ascii="Courier New" w:hAnsi="Courier New" w:cs="Courier New" w:hint="default"/>
      </w:rPr>
    </w:lvl>
    <w:lvl w:ilvl="8" w:tplc="08090005" w:tentative="1">
      <w:start w:val="1"/>
      <w:numFmt w:val="bullet"/>
      <w:lvlText w:val=""/>
      <w:lvlJc w:val="left"/>
      <w:pPr>
        <w:ind w:left="6909" w:hanging="360"/>
      </w:pPr>
      <w:rPr>
        <w:rFonts w:ascii="Wingdings" w:hAnsi="Wingdings" w:hint="default"/>
      </w:rPr>
    </w:lvl>
  </w:abstractNum>
  <w:abstractNum w:abstractNumId="2" w15:restartNumberingAfterBreak="0">
    <w:nsid w:val="20BF679B"/>
    <w:multiLevelType w:val="hybridMultilevel"/>
    <w:tmpl w:val="EF32E13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2F1C76F0"/>
    <w:multiLevelType w:val="hybridMultilevel"/>
    <w:tmpl w:val="2AA42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5B65D7"/>
    <w:multiLevelType w:val="hybridMultilevel"/>
    <w:tmpl w:val="85A2341E"/>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5" w15:restartNumberingAfterBreak="0">
    <w:nsid w:val="416E54DA"/>
    <w:multiLevelType w:val="hybridMultilevel"/>
    <w:tmpl w:val="F9A6DBD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CA05C3"/>
    <w:multiLevelType w:val="multilevel"/>
    <w:tmpl w:val="5EBA6C2C"/>
    <w:lvl w:ilvl="0">
      <w:start w:val="26"/>
      <w:numFmt w:val="upperLetter"/>
      <w:pStyle w:val="ANNEXZ"/>
      <w:suff w:val="nothing"/>
      <w:lvlText w:val="Annex Z%1"/>
      <w:lvlJc w:val="left"/>
      <w:pPr>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pStyle w:val="za2"/>
      <w:lvlText w:val="Z%1.%2"/>
      <w:lvlJc w:val="left"/>
      <w:pPr>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za3"/>
      <w:lvlText w:val="Z%1.%2.%3"/>
      <w:lvlJc w:val="left"/>
      <w:pPr>
        <w:tabs>
          <w:tab w:val="num" w:pos="794"/>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3">
      <w:start w:val="1"/>
      <w:numFmt w:val="decimal"/>
      <w:pStyle w:val="za4"/>
      <w:lvlText w:val="Z%1.%2.%3.%4"/>
      <w:lvlJc w:val="left"/>
      <w:pPr>
        <w:tabs>
          <w:tab w:val="num" w:pos="1080"/>
        </w:tabs>
        <w:ind w:left="0" w:firstLine="0"/>
      </w:pPr>
      <w:rPr>
        <w:rFonts w:ascii="Arial" w:hAnsi="Arial" w:cs="Times New Roman" w:hint="default"/>
        <w:b/>
        <w:i w:val="0"/>
      </w:rPr>
    </w:lvl>
    <w:lvl w:ilvl="4">
      <w:start w:val="1"/>
      <w:numFmt w:val="decimal"/>
      <w:pStyle w:val="za5"/>
      <w:lvlText w:val="Z%1.%2.%3.%4.%5"/>
      <w:lvlJc w:val="left"/>
      <w:pPr>
        <w:tabs>
          <w:tab w:val="num" w:pos="1080"/>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5">
      <w:start w:val="1"/>
      <w:numFmt w:val="decimal"/>
      <w:pStyle w:val="za6"/>
      <w:lvlText w:val="Z%1.%2.%3.%4.%5.%6"/>
      <w:lvlJc w:val="left"/>
      <w:pPr>
        <w:tabs>
          <w:tab w:val="num" w:pos="1440"/>
        </w:tabs>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7" w15:restartNumberingAfterBreak="0">
    <w:nsid w:val="54E348B0"/>
    <w:multiLevelType w:val="hybridMultilevel"/>
    <w:tmpl w:val="8F82E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A61A73"/>
    <w:multiLevelType w:val="hybridMultilevel"/>
    <w:tmpl w:val="1898079C"/>
    <w:lvl w:ilvl="0" w:tplc="F37A298A">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A15A6D"/>
    <w:multiLevelType w:val="hybridMultilevel"/>
    <w:tmpl w:val="C4E8B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783D09"/>
    <w:multiLevelType w:val="hybridMultilevel"/>
    <w:tmpl w:val="CC4883D8"/>
    <w:lvl w:ilvl="0" w:tplc="E386153A">
      <w:start w:val="1"/>
      <w:numFmt w:val="decimal"/>
      <w:lvlText w:val="Recommendation %1."/>
      <w:lvlJc w:val="left"/>
      <w:pPr>
        <w:ind w:left="720" w:hanging="360"/>
      </w:pPr>
      <w:rPr>
        <w:rFonts w:hint="default"/>
        <w:b/>
        <w:i w:val="0"/>
        <w:u w:val="singl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F55254"/>
    <w:multiLevelType w:val="hybridMultilevel"/>
    <w:tmpl w:val="2FE03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1D43CA"/>
    <w:multiLevelType w:val="hybridMultilevel"/>
    <w:tmpl w:val="CBA8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num>
  <w:num w:numId="4">
    <w:abstractNumId w:val="1"/>
  </w:num>
  <w:num w:numId="5">
    <w:abstractNumId w:val="7"/>
  </w:num>
  <w:num w:numId="6">
    <w:abstractNumId w:val="12"/>
  </w:num>
  <w:num w:numId="7">
    <w:abstractNumId w:val="5"/>
  </w:num>
  <w:num w:numId="8">
    <w:abstractNumId w:val="10"/>
  </w:num>
  <w:num w:numId="9">
    <w:abstractNumId w:val="4"/>
  </w:num>
  <w:num w:numId="10">
    <w:abstractNumId w:val="0"/>
  </w:num>
  <w:num w:numId="11">
    <w:abstractNumId w:val="6"/>
  </w:num>
  <w:num w:numId="12">
    <w:abstractNumId w:val="6"/>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842B81"/>
    <w:rsid w:val="000837D2"/>
    <w:rsid w:val="000D1FFB"/>
    <w:rsid w:val="000D735B"/>
    <w:rsid w:val="000E5102"/>
    <w:rsid w:val="000F1FAA"/>
    <w:rsid w:val="001302E7"/>
    <w:rsid w:val="001B441A"/>
    <w:rsid w:val="001B626C"/>
    <w:rsid w:val="001F5000"/>
    <w:rsid w:val="001F531E"/>
    <w:rsid w:val="00242833"/>
    <w:rsid w:val="00260F15"/>
    <w:rsid w:val="00263D83"/>
    <w:rsid w:val="002733DB"/>
    <w:rsid w:val="002B1BFA"/>
    <w:rsid w:val="002C2577"/>
    <w:rsid w:val="002E3D9F"/>
    <w:rsid w:val="002E59D0"/>
    <w:rsid w:val="003110D9"/>
    <w:rsid w:val="00323422"/>
    <w:rsid w:val="00362B9C"/>
    <w:rsid w:val="00375E30"/>
    <w:rsid w:val="003B263B"/>
    <w:rsid w:val="003D355B"/>
    <w:rsid w:val="003E6A34"/>
    <w:rsid w:val="003F4197"/>
    <w:rsid w:val="00416591"/>
    <w:rsid w:val="005100B5"/>
    <w:rsid w:val="00514550"/>
    <w:rsid w:val="00543C8A"/>
    <w:rsid w:val="00565254"/>
    <w:rsid w:val="005C4FB5"/>
    <w:rsid w:val="00610997"/>
    <w:rsid w:val="0061260B"/>
    <w:rsid w:val="00617124"/>
    <w:rsid w:val="006449D0"/>
    <w:rsid w:val="00694DCF"/>
    <w:rsid w:val="006A3D36"/>
    <w:rsid w:val="006B2DB9"/>
    <w:rsid w:val="006D2FEE"/>
    <w:rsid w:val="006E084B"/>
    <w:rsid w:val="007262A5"/>
    <w:rsid w:val="00730A9F"/>
    <w:rsid w:val="00776D98"/>
    <w:rsid w:val="007836FE"/>
    <w:rsid w:val="00786EFF"/>
    <w:rsid w:val="007907B0"/>
    <w:rsid w:val="00842B81"/>
    <w:rsid w:val="008517A8"/>
    <w:rsid w:val="00852C78"/>
    <w:rsid w:val="00870808"/>
    <w:rsid w:val="008735C3"/>
    <w:rsid w:val="008A0915"/>
    <w:rsid w:val="009547CB"/>
    <w:rsid w:val="00A0623A"/>
    <w:rsid w:val="00A50EDA"/>
    <w:rsid w:val="00A765D8"/>
    <w:rsid w:val="00A9644C"/>
    <w:rsid w:val="00AB355E"/>
    <w:rsid w:val="00AC7F2A"/>
    <w:rsid w:val="00B07F14"/>
    <w:rsid w:val="00B10613"/>
    <w:rsid w:val="00B35C38"/>
    <w:rsid w:val="00B5347D"/>
    <w:rsid w:val="00BD419A"/>
    <w:rsid w:val="00BE5122"/>
    <w:rsid w:val="00BE65D0"/>
    <w:rsid w:val="00C13CEB"/>
    <w:rsid w:val="00C71DA5"/>
    <w:rsid w:val="00CA17A4"/>
    <w:rsid w:val="00CF0210"/>
    <w:rsid w:val="00D36C03"/>
    <w:rsid w:val="00D868DA"/>
    <w:rsid w:val="00D913D9"/>
    <w:rsid w:val="00DB2524"/>
    <w:rsid w:val="00DB742F"/>
    <w:rsid w:val="00DD0D01"/>
    <w:rsid w:val="00DF2553"/>
    <w:rsid w:val="00E26CA2"/>
    <w:rsid w:val="00EB5622"/>
    <w:rsid w:val="00EE14FC"/>
    <w:rsid w:val="00EE2AAD"/>
    <w:rsid w:val="00F15BEA"/>
    <w:rsid w:val="00F25167"/>
    <w:rsid w:val="00F27C1E"/>
    <w:rsid w:val="00F41E8F"/>
    <w:rsid w:val="00F5115E"/>
    <w:rsid w:val="00F9378F"/>
    <w:rsid w:val="00FC0DC4"/>
    <w:rsid w:val="00FC7A50"/>
    <w:rsid w:val="00FF1283"/>
    <w:rsid w:val="00FF5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818C4-4AF6-4F72-87C8-EF57DCB9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B9C"/>
  </w:style>
  <w:style w:type="paragraph" w:styleId="Heading1">
    <w:name w:val="heading 1"/>
    <w:basedOn w:val="Normal"/>
    <w:next w:val="Normal"/>
    <w:link w:val="Heading1Char"/>
    <w:uiPriority w:val="9"/>
    <w:qFormat/>
    <w:rsid w:val="00852C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2C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C78"/>
    <w:pPr>
      <w:spacing w:after="0" w:line="240" w:lineRule="auto"/>
    </w:pPr>
  </w:style>
  <w:style w:type="character" w:customStyle="1" w:styleId="Heading1Char">
    <w:name w:val="Heading 1 Char"/>
    <w:basedOn w:val="DefaultParagraphFont"/>
    <w:link w:val="Heading1"/>
    <w:uiPriority w:val="9"/>
    <w:rsid w:val="00852C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2C7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B263B"/>
    <w:rPr>
      <w:color w:val="0000FF"/>
      <w:u w:val="single"/>
    </w:rPr>
  </w:style>
  <w:style w:type="paragraph" w:styleId="NormalWeb">
    <w:name w:val="Normal (Web)"/>
    <w:basedOn w:val="Normal"/>
    <w:uiPriority w:val="99"/>
    <w:semiHidden/>
    <w:unhideWhenUsed/>
    <w:rsid w:val="003B263B"/>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CA1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7A4"/>
  </w:style>
  <w:style w:type="paragraph" w:styleId="Footer">
    <w:name w:val="footer"/>
    <w:basedOn w:val="Normal"/>
    <w:link w:val="FooterChar"/>
    <w:uiPriority w:val="99"/>
    <w:unhideWhenUsed/>
    <w:rsid w:val="00CA1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7A4"/>
  </w:style>
  <w:style w:type="table" w:styleId="TableGrid">
    <w:name w:val="Table Grid"/>
    <w:basedOn w:val="TableNormal"/>
    <w:uiPriority w:val="59"/>
    <w:rsid w:val="00CA17A4"/>
    <w:pPr>
      <w:spacing w:after="0" w:line="240" w:lineRule="auto"/>
    </w:pPr>
    <w:rPr>
      <w:rFonts w:ascii="MS UI Gothic" w:eastAsia="Calibri" w:hAnsi="MS UI Gothic" w:cs="Myriad Pr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17A4"/>
    <w:pPr>
      <w:ind w:left="720"/>
      <w:contextualSpacing/>
    </w:pPr>
  </w:style>
  <w:style w:type="character" w:styleId="FollowedHyperlink">
    <w:name w:val="FollowedHyperlink"/>
    <w:basedOn w:val="DefaultParagraphFont"/>
    <w:uiPriority w:val="99"/>
    <w:semiHidden/>
    <w:unhideWhenUsed/>
    <w:rsid w:val="001302E7"/>
    <w:rPr>
      <w:color w:val="800080" w:themeColor="followedHyperlink"/>
      <w:u w:val="single"/>
    </w:rPr>
  </w:style>
  <w:style w:type="character" w:styleId="CommentReference">
    <w:name w:val="annotation reference"/>
    <w:basedOn w:val="DefaultParagraphFont"/>
    <w:uiPriority w:val="99"/>
    <w:semiHidden/>
    <w:unhideWhenUsed/>
    <w:rsid w:val="00694DCF"/>
    <w:rPr>
      <w:sz w:val="16"/>
      <w:szCs w:val="16"/>
    </w:rPr>
  </w:style>
  <w:style w:type="paragraph" w:styleId="CommentText">
    <w:name w:val="annotation text"/>
    <w:basedOn w:val="Normal"/>
    <w:link w:val="CommentTextChar"/>
    <w:uiPriority w:val="99"/>
    <w:semiHidden/>
    <w:unhideWhenUsed/>
    <w:rsid w:val="00694DCF"/>
    <w:pPr>
      <w:spacing w:line="240" w:lineRule="auto"/>
    </w:pPr>
    <w:rPr>
      <w:sz w:val="20"/>
      <w:szCs w:val="20"/>
    </w:rPr>
  </w:style>
  <w:style w:type="character" w:customStyle="1" w:styleId="CommentTextChar">
    <w:name w:val="Comment Text Char"/>
    <w:basedOn w:val="DefaultParagraphFont"/>
    <w:link w:val="CommentText"/>
    <w:uiPriority w:val="99"/>
    <w:semiHidden/>
    <w:rsid w:val="00694DCF"/>
    <w:rPr>
      <w:sz w:val="20"/>
      <w:szCs w:val="20"/>
    </w:rPr>
  </w:style>
  <w:style w:type="paragraph" w:styleId="CommentSubject">
    <w:name w:val="annotation subject"/>
    <w:basedOn w:val="CommentText"/>
    <w:next w:val="CommentText"/>
    <w:link w:val="CommentSubjectChar"/>
    <w:uiPriority w:val="99"/>
    <w:semiHidden/>
    <w:unhideWhenUsed/>
    <w:rsid w:val="00694DCF"/>
    <w:rPr>
      <w:b/>
      <w:bCs/>
    </w:rPr>
  </w:style>
  <w:style w:type="character" w:customStyle="1" w:styleId="CommentSubjectChar">
    <w:name w:val="Comment Subject Char"/>
    <w:basedOn w:val="CommentTextChar"/>
    <w:link w:val="CommentSubject"/>
    <w:uiPriority w:val="99"/>
    <w:semiHidden/>
    <w:rsid w:val="00694DCF"/>
    <w:rPr>
      <w:b/>
      <w:bCs/>
      <w:sz w:val="20"/>
      <w:szCs w:val="20"/>
    </w:rPr>
  </w:style>
  <w:style w:type="paragraph" w:styleId="BalloonText">
    <w:name w:val="Balloon Text"/>
    <w:basedOn w:val="Normal"/>
    <w:link w:val="BalloonTextChar"/>
    <w:uiPriority w:val="99"/>
    <w:semiHidden/>
    <w:unhideWhenUsed/>
    <w:rsid w:val="00694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DCF"/>
    <w:rPr>
      <w:rFonts w:ascii="Segoe UI" w:hAnsi="Segoe UI" w:cs="Segoe UI"/>
      <w:sz w:val="18"/>
      <w:szCs w:val="18"/>
    </w:rPr>
  </w:style>
  <w:style w:type="paragraph" w:styleId="Revision">
    <w:name w:val="Revision"/>
    <w:hidden/>
    <w:uiPriority w:val="99"/>
    <w:semiHidden/>
    <w:rsid w:val="00EE14FC"/>
    <w:pPr>
      <w:spacing w:after="0" w:line="240" w:lineRule="auto"/>
    </w:pPr>
  </w:style>
  <w:style w:type="character" w:styleId="Strong">
    <w:name w:val="Strong"/>
    <w:basedOn w:val="DefaultParagraphFont"/>
    <w:uiPriority w:val="22"/>
    <w:qFormat/>
    <w:rsid w:val="00263D83"/>
    <w:rPr>
      <w:b/>
      <w:bCs/>
    </w:rPr>
  </w:style>
  <w:style w:type="paragraph" w:customStyle="1" w:styleId="Default">
    <w:name w:val="Default"/>
    <w:rsid w:val="00DB25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title">
    <w:name w:val="Table title"/>
    <w:basedOn w:val="Normal"/>
    <w:link w:val="TabletitleChar"/>
    <w:rsid w:val="00FC7A50"/>
    <w:pPr>
      <w:keepNext/>
      <w:suppressAutoHyphens/>
      <w:autoSpaceDE w:val="0"/>
      <w:autoSpaceDN w:val="0"/>
      <w:adjustRightInd w:val="0"/>
      <w:spacing w:before="120" w:after="120" w:line="240" w:lineRule="atLeast"/>
      <w:jc w:val="center"/>
      <w:outlineLvl w:val="0"/>
    </w:pPr>
    <w:rPr>
      <w:rFonts w:ascii="Arial" w:eastAsia="Calibri" w:hAnsi="Arial" w:cs="Times New Roman"/>
      <w:b/>
      <w:sz w:val="20"/>
      <w:szCs w:val="24"/>
    </w:rPr>
  </w:style>
  <w:style w:type="paragraph" w:customStyle="1" w:styleId="Tablebody">
    <w:name w:val="Table body"/>
    <w:basedOn w:val="Normal"/>
    <w:link w:val="TablebodyChar"/>
    <w:rsid w:val="00FC7A50"/>
    <w:pPr>
      <w:spacing w:before="60" w:after="60" w:line="210" w:lineRule="atLeast"/>
    </w:pPr>
    <w:rPr>
      <w:rFonts w:ascii="Arial" w:eastAsia="Calibri" w:hAnsi="Arial" w:cs="Times New Roman"/>
      <w:sz w:val="20"/>
    </w:rPr>
  </w:style>
  <w:style w:type="paragraph" w:customStyle="1" w:styleId="Tableheader">
    <w:name w:val="Table header"/>
    <w:basedOn w:val="Tablebody"/>
    <w:link w:val="TableheaderChar"/>
    <w:rsid w:val="00FC7A50"/>
  </w:style>
  <w:style w:type="paragraph" w:styleId="BodyText">
    <w:name w:val="Body Text"/>
    <w:basedOn w:val="Normal"/>
    <w:link w:val="BodyTextChar"/>
    <w:uiPriority w:val="99"/>
    <w:unhideWhenUsed/>
    <w:rsid w:val="00FC7A50"/>
    <w:pPr>
      <w:spacing w:after="240" w:line="240" w:lineRule="atLeast"/>
      <w:jc w:val="both"/>
    </w:pPr>
    <w:rPr>
      <w:rFonts w:ascii="Arial" w:eastAsia="Calibri" w:hAnsi="Arial" w:cs="Times New Roman"/>
      <w:sz w:val="20"/>
    </w:rPr>
  </w:style>
  <w:style w:type="character" w:customStyle="1" w:styleId="BodyTextChar">
    <w:name w:val="Body Text Char"/>
    <w:basedOn w:val="DefaultParagraphFont"/>
    <w:link w:val="BodyText"/>
    <w:uiPriority w:val="99"/>
    <w:rsid w:val="00FC7A50"/>
    <w:rPr>
      <w:rFonts w:ascii="Arial" w:eastAsia="Calibri" w:hAnsi="Arial" w:cs="Times New Roman"/>
      <w:sz w:val="20"/>
    </w:rPr>
  </w:style>
  <w:style w:type="paragraph" w:customStyle="1" w:styleId="ANNEXZ">
    <w:name w:val="ANNEXZ"/>
    <w:basedOn w:val="Normal"/>
    <w:rsid w:val="00FC7A50"/>
    <w:pPr>
      <w:keepNext/>
      <w:pageBreakBefore/>
      <w:numPr>
        <w:numId w:val="11"/>
      </w:numPr>
      <w:autoSpaceDE w:val="0"/>
      <w:autoSpaceDN w:val="0"/>
      <w:adjustRightInd w:val="0"/>
      <w:spacing w:after="760" w:line="310" w:lineRule="exact"/>
      <w:jc w:val="center"/>
      <w:outlineLvl w:val="0"/>
    </w:pPr>
    <w:rPr>
      <w:rFonts w:ascii="Arial" w:eastAsia="Calibri" w:hAnsi="Arial" w:cs="Times New Roman"/>
      <w:b/>
      <w:sz w:val="28"/>
      <w:szCs w:val="24"/>
    </w:rPr>
  </w:style>
  <w:style w:type="paragraph" w:customStyle="1" w:styleId="za2">
    <w:name w:val="za2"/>
    <w:basedOn w:val="Normal"/>
    <w:next w:val="BodyText"/>
    <w:rsid w:val="00FC7A50"/>
    <w:pPr>
      <w:keepNext/>
      <w:numPr>
        <w:ilvl w:val="1"/>
        <w:numId w:val="11"/>
      </w:numPr>
      <w:tabs>
        <w:tab w:val="left" w:pos="499"/>
        <w:tab w:val="left" w:pos="720"/>
      </w:tabs>
      <w:spacing w:before="270" w:after="240" w:line="270" w:lineRule="exact"/>
      <w:outlineLvl w:val="0"/>
    </w:pPr>
    <w:rPr>
      <w:rFonts w:ascii="Arial" w:eastAsia="Calibri" w:hAnsi="Arial" w:cs="Times New Roman"/>
      <w:b/>
      <w:sz w:val="24"/>
    </w:rPr>
  </w:style>
  <w:style w:type="paragraph" w:customStyle="1" w:styleId="za3">
    <w:name w:val="za3"/>
    <w:basedOn w:val="Normal"/>
    <w:rsid w:val="00FC7A50"/>
    <w:pPr>
      <w:keepNext/>
      <w:numPr>
        <w:ilvl w:val="2"/>
        <w:numId w:val="11"/>
      </w:numPr>
      <w:tabs>
        <w:tab w:val="left" w:pos="851"/>
      </w:tabs>
      <w:spacing w:after="240" w:line="250" w:lineRule="exact"/>
      <w:outlineLvl w:val="0"/>
    </w:pPr>
    <w:rPr>
      <w:rFonts w:ascii="Arial" w:eastAsia="Calibri" w:hAnsi="Arial" w:cs="Times New Roman"/>
      <w:b/>
    </w:rPr>
  </w:style>
  <w:style w:type="paragraph" w:customStyle="1" w:styleId="za4">
    <w:name w:val="za4"/>
    <w:basedOn w:val="Normal"/>
    <w:rsid w:val="00FC7A50"/>
    <w:pPr>
      <w:keepNext/>
      <w:numPr>
        <w:ilvl w:val="3"/>
        <w:numId w:val="11"/>
      </w:numPr>
      <w:tabs>
        <w:tab w:val="left" w:pos="992"/>
      </w:tabs>
      <w:spacing w:after="240" w:line="240" w:lineRule="atLeast"/>
      <w:outlineLvl w:val="0"/>
    </w:pPr>
    <w:rPr>
      <w:rFonts w:ascii="Arial" w:eastAsia="Calibri" w:hAnsi="Arial" w:cs="Times New Roman"/>
      <w:b/>
      <w:sz w:val="20"/>
    </w:rPr>
  </w:style>
  <w:style w:type="paragraph" w:customStyle="1" w:styleId="za5">
    <w:name w:val="za5"/>
    <w:basedOn w:val="Normal"/>
    <w:rsid w:val="00FC7A50"/>
    <w:pPr>
      <w:keepNext/>
      <w:numPr>
        <w:ilvl w:val="4"/>
        <w:numId w:val="11"/>
      </w:numPr>
      <w:tabs>
        <w:tab w:val="left" w:pos="1106"/>
      </w:tabs>
      <w:spacing w:after="240" w:line="240" w:lineRule="atLeast"/>
      <w:outlineLvl w:val="0"/>
    </w:pPr>
    <w:rPr>
      <w:rFonts w:ascii="Arial" w:eastAsia="Calibri" w:hAnsi="Arial" w:cs="Times New Roman"/>
      <w:b/>
      <w:sz w:val="20"/>
    </w:rPr>
  </w:style>
  <w:style w:type="paragraph" w:customStyle="1" w:styleId="za6">
    <w:name w:val="za6"/>
    <w:basedOn w:val="Normal"/>
    <w:next w:val="BodyText"/>
    <w:rsid w:val="00FC7A50"/>
    <w:pPr>
      <w:keepNext/>
      <w:numPr>
        <w:ilvl w:val="5"/>
        <w:numId w:val="11"/>
      </w:numPr>
      <w:tabs>
        <w:tab w:val="left" w:pos="1219"/>
      </w:tabs>
      <w:spacing w:after="240" w:line="240" w:lineRule="atLeast"/>
      <w:outlineLvl w:val="0"/>
    </w:pPr>
    <w:rPr>
      <w:rFonts w:ascii="Arial" w:eastAsia="Calibri" w:hAnsi="Arial" w:cs="Times New Roman"/>
      <w:b/>
      <w:sz w:val="20"/>
    </w:rPr>
  </w:style>
  <w:style w:type="character" w:customStyle="1" w:styleId="TabletitleChar">
    <w:name w:val="Table title Char"/>
    <w:link w:val="Tabletitle"/>
    <w:rsid w:val="00FC7A50"/>
    <w:rPr>
      <w:rFonts w:ascii="Arial" w:eastAsia="Calibri" w:hAnsi="Arial" w:cs="Times New Roman"/>
      <w:b/>
      <w:sz w:val="20"/>
      <w:szCs w:val="24"/>
    </w:rPr>
  </w:style>
  <w:style w:type="character" w:customStyle="1" w:styleId="TablebodyChar">
    <w:name w:val="Table body Char"/>
    <w:basedOn w:val="DefaultParagraphFont"/>
    <w:link w:val="Tablebody"/>
    <w:locked/>
    <w:rsid w:val="00FC7A50"/>
    <w:rPr>
      <w:rFonts w:ascii="Arial" w:eastAsia="Calibri" w:hAnsi="Arial" w:cs="Times New Roman"/>
      <w:sz w:val="20"/>
    </w:rPr>
  </w:style>
  <w:style w:type="character" w:customStyle="1" w:styleId="TableheaderChar">
    <w:name w:val="Table header Char"/>
    <w:basedOn w:val="DefaultParagraphFont"/>
    <w:link w:val="Tableheader"/>
    <w:locked/>
    <w:rsid w:val="00FC7A50"/>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941788">
      <w:bodyDiv w:val="1"/>
      <w:marLeft w:val="0"/>
      <w:marRight w:val="0"/>
      <w:marTop w:val="0"/>
      <w:marBottom w:val="0"/>
      <w:divBdr>
        <w:top w:val="none" w:sz="0" w:space="0" w:color="auto"/>
        <w:left w:val="none" w:sz="0" w:space="0" w:color="auto"/>
        <w:bottom w:val="none" w:sz="0" w:space="0" w:color="auto"/>
        <w:right w:val="none" w:sz="0" w:space="0" w:color="auto"/>
      </w:divBdr>
    </w:div>
    <w:div w:id="677122323">
      <w:bodyDiv w:val="1"/>
      <w:marLeft w:val="0"/>
      <w:marRight w:val="0"/>
      <w:marTop w:val="0"/>
      <w:marBottom w:val="0"/>
      <w:divBdr>
        <w:top w:val="none" w:sz="0" w:space="0" w:color="auto"/>
        <w:left w:val="none" w:sz="0" w:space="0" w:color="auto"/>
        <w:bottom w:val="none" w:sz="0" w:space="0" w:color="auto"/>
        <w:right w:val="none" w:sz="0" w:space="0" w:color="auto"/>
      </w:divBdr>
    </w:div>
    <w:div w:id="822812825">
      <w:bodyDiv w:val="1"/>
      <w:marLeft w:val="0"/>
      <w:marRight w:val="0"/>
      <w:marTop w:val="0"/>
      <w:marBottom w:val="0"/>
      <w:divBdr>
        <w:top w:val="none" w:sz="0" w:space="0" w:color="auto"/>
        <w:left w:val="none" w:sz="0" w:space="0" w:color="auto"/>
        <w:bottom w:val="none" w:sz="0" w:space="0" w:color="auto"/>
        <w:right w:val="none" w:sz="0" w:space="0" w:color="auto"/>
      </w:divBdr>
    </w:div>
    <w:div w:id="861282907">
      <w:bodyDiv w:val="1"/>
      <w:marLeft w:val="0"/>
      <w:marRight w:val="0"/>
      <w:marTop w:val="0"/>
      <w:marBottom w:val="0"/>
      <w:divBdr>
        <w:top w:val="none" w:sz="0" w:space="0" w:color="auto"/>
        <w:left w:val="none" w:sz="0" w:space="0" w:color="auto"/>
        <w:bottom w:val="none" w:sz="0" w:space="0" w:color="auto"/>
        <w:right w:val="none" w:sz="0" w:space="0" w:color="auto"/>
      </w:divBdr>
      <w:divsChild>
        <w:div w:id="1407067405">
          <w:marLeft w:val="0"/>
          <w:marRight w:val="0"/>
          <w:marTop w:val="0"/>
          <w:marBottom w:val="0"/>
          <w:divBdr>
            <w:top w:val="none" w:sz="0" w:space="0" w:color="auto"/>
            <w:left w:val="none" w:sz="0" w:space="0" w:color="auto"/>
            <w:bottom w:val="none" w:sz="0" w:space="0" w:color="auto"/>
            <w:right w:val="none" w:sz="0" w:space="0" w:color="auto"/>
          </w:divBdr>
        </w:div>
        <w:div w:id="1741904317">
          <w:marLeft w:val="0"/>
          <w:marRight w:val="0"/>
          <w:marTop w:val="0"/>
          <w:marBottom w:val="0"/>
          <w:divBdr>
            <w:top w:val="none" w:sz="0" w:space="0" w:color="auto"/>
            <w:left w:val="none" w:sz="0" w:space="0" w:color="auto"/>
            <w:bottom w:val="none" w:sz="0" w:space="0" w:color="auto"/>
            <w:right w:val="none" w:sz="0" w:space="0" w:color="auto"/>
          </w:divBdr>
        </w:div>
        <w:div w:id="504782991">
          <w:marLeft w:val="0"/>
          <w:marRight w:val="0"/>
          <w:marTop w:val="0"/>
          <w:marBottom w:val="0"/>
          <w:divBdr>
            <w:top w:val="none" w:sz="0" w:space="0" w:color="auto"/>
            <w:left w:val="none" w:sz="0" w:space="0" w:color="auto"/>
            <w:bottom w:val="none" w:sz="0" w:space="0" w:color="auto"/>
            <w:right w:val="none" w:sz="0" w:space="0" w:color="auto"/>
          </w:divBdr>
          <w:divsChild>
            <w:div w:id="1464039670">
              <w:marLeft w:val="0"/>
              <w:marRight w:val="0"/>
              <w:marTop w:val="0"/>
              <w:marBottom w:val="0"/>
              <w:divBdr>
                <w:top w:val="none" w:sz="0" w:space="0" w:color="auto"/>
                <w:left w:val="none" w:sz="0" w:space="0" w:color="auto"/>
                <w:bottom w:val="none" w:sz="0" w:space="0" w:color="auto"/>
                <w:right w:val="none" w:sz="0" w:space="0" w:color="auto"/>
              </w:divBdr>
            </w:div>
          </w:divsChild>
        </w:div>
        <w:div w:id="1747073019">
          <w:marLeft w:val="0"/>
          <w:marRight w:val="0"/>
          <w:marTop w:val="0"/>
          <w:marBottom w:val="0"/>
          <w:divBdr>
            <w:top w:val="none" w:sz="0" w:space="0" w:color="auto"/>
            <w:left w:val="none" w:sz="0" w:space="0" w:color="auto"/>
            <w:bottom w:val="none" w:sz="0" w:space="0" w:color="auto"/>
            <w:right w:val="none" w:sz="0" w:space="0" w:color="auto"/>
          </w:divBdr>
        </w:div>
        <w:div w:id="182206003">
          <w:marLeft w:val="0"/>
          <w:marRight w:val="0"/>
          <w:marTop w:val="0"/>
          <w:marBottom w:val="0"/>
          <w:divBdr>
            <w:top w:val="none" w:sz="0" w:space="0" w:color="auto"/>
            <w:left w:val="none" w:sz="0" w:space="0" w:color="auto"/>
            <w:bottom w:val="none" w:sz="0" w:space="0" w:color="auto"/>
            <w:right w:val="none" w:sz="0" w:space="0" w:color="auto"/>
          </w:divBdr>
          <w:divsChild>
            <w:div w:id="655769364">
              <w:marLeft w:val="0"/>
              <w:marRight w:val="0"/>
              <w:marTop w:val="0"/>
              <w:marBottom w:val="0"/>
              <w:divBdr>
                <w:top w:val="none" w:sz="0" w:space="0" w:color="auto"/>
                <w:left w:val="none" w:sz="0" w:space="0" w:color="auto"/>
                <w:bottom w:val="none" w:sz="0" w:space="0" w:color="auto"/>
                <w:right w:val="none" w:sz="0" w:space="0" w:color="auto"/>
              </w:divBdr>
            </w:div>
            <w:div w:id="1978295429">
              <w:marLeft w:val="0"/>
              <w:marRight w:val="0"/>
              <w:marTop w:val="0"/>
              <w:marBottom w:val="0"/>
              <w:divBdr>
                <w:top w:val="none" w:sz="0" w:space="0" w:color="auto"/>
                <w:left w:val="none" w:sz="0" w:space="0" w:color="auto"/>
                <w:bottom w:val="none" w:sz="0" w:space="0" w:color="auto"/>
                <w:right w:val="none" w:sz="0" w:space="0" w:color="auto"/>
              </w:divBdr>
            </w:div>
            <w:div w:id="1568803933">
              <w:marLeft w:val="0"/>
              <w:marRight w:val="0"/>
              <w:marTop w:val="0"/>
              <w:marBottom w:val="0"/>
              <w:divBdr>
                <w:top w:val="none" w:sz="0" w:space="0" w:color="auto"/>
                <w:left w:val="none" w:sz="0" w:space="0" w:color="auto"/>
                <w:bottom w:val="none" w:sz="0" w:space="0" w:color="auto"/>
                <w:right w:val="none" w:sz="0" w:space="0" w:color="auto"/>
              </w:divBdr>
            </w:div>
            <w:div w:id="1209565071">
              <w:marLeft w:val="0"/>
              <w:marRight w:val="0"/>
              <w:marTop w:val="0"/>
              <w:marBottom w:val="0"/>
              <w:divBdr>
                <w:top w:val="none" w:sz="0" w:space="0" w:color="auto"/>
                <w:left w:val="none" w:sz="0" w:space="0" w:color="auto"/>
                <w:bottom w:val="none" w:sz="0" w:space="0" w:color="auto"/>
                <w:right w:val="none" w:sz="0" w:space="0" w:color="auto"/>
              </w:divBdr>
            </w:div>
            <w:div w:id="793406486">
              <w:marLeft w:val="0"/>
              <w:marRight w:val="0"/>
              <w:marTop w:val="0"/>
              <w:marBottom w:val="0"/>
              <w:divBdr>
                <w:top w:val="none" w:sz="0" w:space="0" w:color="auto"/>
                <w:left w:val="none" w:sz="0" w:space="0" w:color="auto"/>
                <w:bottom w:val="none" w:sz="0" w:space="0" w:color="auto"/>
                <w:right w:val="none" w:sz="0" w:space="0" w:color="auto"/>
              </w:divBdr>
            </w:div>
            <w:div w:id="1111439388">
              <w:marLeft w:val="0"/>
              <w:marRight w:val="0"/>
              <w:marTop w:val="0"/>
              <w:marBottom w:val="0"/>
              <w:divBdr>
                <w:top w:val="none" w:sz="0" w:space="0" w:color="auto"/>
                <w:left w:val="none" w:sz="0" w:space="0" w:color="auto"/>
                <w:bottom w:val="none" w:sz="0" w:space="0" w:color="auto"/>
                <w:right w:val="none" w:sz="0" w:space="0" w:color="auto"/>
              </w:divBdr>
            </w:div>
            <w:div w:id="289896541">
              <w:marLeft w:val="0"/>
              <w:marRight w:val="0"/>
              <w:marTop w:val="0"/>
              <w:marBottom w:val="0"/>
              <w:divBdr>
                <w:top w:val="none" w:sz="0" w:space="0" w:color="auto"/>
                <w:left w:val="none" w:sz="0" w:space="0" w:color="auto"/>
                <w:bottom w:val="none" w:sz="0" w:space="0" w:color="auto"/>
                <w:right w:val="none" w:sz="0" w:space="0" w:color="auto"/>
              </w:divBdr>
            </w:div>
            <w:div w:id="653069897">
              <w:marLeft w:val="0"/>
              <w:marRight w:val="0"/>
              <w:marTop w:val="0"/>
              <w:marBottom w:val="0"/>
              <w:divBdr>
                <w:top w:val="none" w:sz="0" w:space="0" w:color="auto"/>
                <w:left w:val="none" w:sz="0" w:space="0" w:color="auto"/>
                <w:bottom w:val="none" w:sz="0" w:space="0" w:color="auto"/>
                <w:right w:val="none" w:sz="0" w:space="0" w:color="auto"/>
              </w:divBdr>
            </w:div>
            <w:div w:id="485905030">
              <w:marLeft w:val="0"/>
              <w:marRight w:val="0"/>
              <w:marTop w:val="0"/>
              <w:marBottom w:val="0"/>
              <w:divBdr>
                <w:top w:val="none" w:sz="0" w:space="0" w:color="auto"/>
                <w:left w:val="none" w:sz="0" w:space="0" w:color="auto"/>
                <w:bottom w:val="none" w:sz="0" w:space="0" w:color="auto"/>
                <w:right w:val="none" w:sz="0" w:space="0" w:color="auto"/>
              </w:divBdr>
            </w:div>
            <w:div w:id="1937982877">
              <w:marLeft w:val="0"/>
              <w:marRight w:val="0"/>
              <w:marTop w:val="0"/>
              <w:marBottom w:val="0"/>
              <w:divBdr>
                <w:top w:val="none" w:sz="0" w:space="0" w:color="auto"/>
                <w:left w:val="none" w:sz="0" w:space="0" w:color="auto"/>
                <w:bottom w:val="none" w:sz="0" w:space="0" w:color="auto"/>
                <w:right w:val="none" w:sz="0" w:space="0" w:color="auto"/>
              </w:divBdr>
            </w:div>
            <w:div w:id="731081796">
              <w:marLeft w:val="0"/>
              <w:marRight w:val="0"/>
              <w:marTop w:val="0"/>
              <w:marBottom w:val="0"/>
              <w:divBdr>
                <w:top w:val="none" w:sz="0" w:space="0" w:color="auto"/>
                <w:left w:val="none" w:sz="0" w:space="0" w:color="auto"/>
                <w:bottom w:val="none" w:sz="0" w:space="0" w:color="auto"/>
                <w:right w:val="none" w:sz="0" w:space="0" w:color="auto"/>
              </w:divBdr>
            </w:div>
            <w:div w:id="629212907">
              <w:marLeft w:val="0"/>
              <w:marRight w:val="0"/>
              <w:marTop w:val="0"/>
              <w:marBottom w:val="0"/>
              <w:divBdr>
                <w:top w:val="none" w:sz="0" w:space="0" w:color="auto"/>
                <w:left w:val="none" w:sz="0" w:space="0" w:color="auto"/>
                <w:bottom w:val="none" w:sz="0" w:space="0" w:color="auto"/>
                <w:right w:val="none" w:sz="0" w:space="0" w:color="auto"/>
              </w:divBdr>
            </w:div>
            <w:div w:id="1815371247">
              <w:marLeft w:val="0"/>
              <w:marRight w:val="0"/>
              <w:marTop w:val="0"/>
              <w:marBottom w:val="0"/>
              <w:divBdr>
                <w:top w:val="none" w:sz="0" w:space="0" w:color="auto"/>
                <w:left w:val="none" w:sz="0" w:space="0" w:color="auto"/>
                <w:bottom w:val="none" w:sz="0" w:space="0" w:color="auto"/>
                <w:right w:val="none" w:sz="0" w:space="0" w:color="auto"/>
              </w:divBdr>
            </w:div>
            <w:div w:id="1234926271">
              <w:marLeft w:val="0"/>
              <w:marRight w:val="0"/>
              <w:marTop w:val="0"/>
              <w:marBottom w:val="0"/>
              <w:divBdr>
                <w:top w:val="none" w:sz="0" w:space="0" w:color="auto"/>
                <w:left w:val="none" w:sz="0" w:space="0" w:color="auto"/>
                <w:bottom w:val="none" w:sz="0" w:space="0" w:color="auto"/>
                <w:right w:val="none" w:sz="0" w:space="0" w:color="auto"/>
              </w:divBdr>
            </w:div>
            <w:div w:id="722563500">
              <w:marLeft w:val="0"/>
              <w:marRight w:val="0"/>
              <w:marTop w:val="0"/>
              <w:marBottom w:val="0"/>
              <w:divBdr>
                <w:top w:val="none" w:sz="0" w:space="0" w:color="auto"/>
                <w:left w:val="none" w:sz="0" w:space="0" w:color="auto"/>
                <w:bottom w:val="none" w:sz="0" w:space="0" w:color="auto"/>
                <w:right w:val="none" w:sz="0" w:space="0" w:color="auto"/>
              </w:divBdr>
            </w:div>
            <w:div w:id="2098475241">
              <w:marLeft w:val="0"/>
              <w:marRight w:val="0"/>
              <w:marTop w:val="0"/>
              <w:marBottom w:val="0"/>
              <w:divBdr>
                <w:top w:val="none" w:sz="0" w:space="0" w:color="auto"/>
                <w:left w:val="none" w:sz="0" w:space="0" w:color="auto"/>
                <w:bottom w:val="none" w:sz="0" w:space="0" w:color="auto"/>
                <w:right w:val="none" w:sz="0" w:space="0" w:color="auto"/>
              </w:divBdr>
            </w:div>
            <w:div w:id="20105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9229">
      <w:bodyDiv w:val="1"/>
      <w:marLeft w:val="0"/>
      <w:marRight w:val="0"/>
      <w:marTop w:val="0"/>
      <w:marBottom w:val="0"/>
      <w:divBdr>
        <w:top w:val="none" w:sz="0" w:space="0" w:color="auto"/>
        <w:left w:val="none" w:sz="0" w:space="0" w:color="auto"/>
        <w:bottom w:val="none" w:sz="0" w:space="0" w:color="auto"/>
        <w:right w:val="none" w:sz="0" w:space="0" w:color="auto"/>
      </w:divBdr>
      <w:divsChild>
        <w:div w:id="1950817383">
          <w:marLeft w:val="0"/>
          <w:marRight w:val="0"/>
          <w:marTop w:val="0"/>
          <w:marBottom w:val="0"/>
          <w:divBdr>
            <w:top w:val="none" w:sz="0" w:space="0" w:color="auto"/>
            <w:left w:val="none" w:sz="0" w:space="0" w:color="auto"/>
            <w:bottom w:val="none" w:sz="0" w:space="0" w:color="auto"/>
            <w:right w:val="none" w:sz="0" w:space="0" w:color="auto"/>
          </w:divBdr>
          <w:divsChild>
            <w:div w:id="94449656">
              <w:marLeft w:val="0"/>
              <w:marRight w:val="0"/>
              <w:marTop w:val="0"/>
              <w:marBottom w:val="0"/>
              <w:divBdr>
                <w:top w:val="none" w:sz="0" w:space="0" w:color="auto"/>
                <w:left w:val="none" w:sz="0" w:space="0" w:color="auto"/>
                <w:bottom w:val="none" w:sz="0" w:space="0" w:color="auto"/>
                <w:right w:val="none" w:sz="0" w:space="0" w:color="auto"/>
              </w:divBdr>
            </w:div>
            <w:div w:id="1189874836">
              <w:marLeft w:val="0"/>
              <w:marRight w:val="0"/>
              <w:marTop w:val="0"/>
              <w:marBottom w:val="0"/>
              <w:divBdr>
                <w:top w:val="none" w:sz="0" w:space="0" w:color="auto"/>
                <w:left w:val="none" w:sz="0" w:space="0" w:color="auto"/>
                <w:bottom w:val="none" w:sz="0" w:space="0" w:color="auto"/>
                <w:right w:val="none" w:sz="0" w:space="0" w:color="auto"/>
              </w:divBdr>
            </w:div>
            <w:div w:id="183834227">
              <w:marLeft w:val="0"/>
              <w:marRight w:val="0"/>
              <w:marTop w:val="0"/>
              <w:marBottom w:val="0"/>
              <w:divBdr>
                <w:top w:val="none" w:sz="0" w:space="0" w:color="auto"/>
                <w:left w:val="none" w:sz="0" w:space="0" w:color="auto"/>
                <w:bottom w:val="none" w:sz="0" w:space="0" w:color="auto"/>
                <w:right w:val="none" w:sz="0" w:space="0" w:color="auto"/>
              </w:divBdr>
            </w:div>
            <w:div w:id="1039862903">
              <w:marLeft w:val="0"/>
              <w:marRight w:val="0"/>
              <w:marTop w:val="0"/>
              <w:marBottom w:val="0"/>
              <w:divBdr>
                <w:top w:val="none" w:sz="0" w:space="0" w:color="auto"/>
                <w:left w:val="none" w:sz="0" w:space="0" w:color="auto"/>
                <w:bottom w:val="none" w:sz="0" w:space="0" w:color="auto"/>
                <w:right w:val="none" w:sz="0" w:space="0" w:color="auto"/>
              </w:divBdr>
            </w:div>
            <w:div w:id="1289117870">
              <w:marLeft w:val="0"/>
              <w:marRight w:val="0"/>
              <w:marTop w:val="0"/>
              <w:marBottom w:val="0"/>
              <w:divBdr>
                <w:top w:val="none" w:sz="0" w:space="0" w:color="auto"/>
                <w:left w:val="none" w:sz="0" w:space="0" w:color="auto"/>
                <w:bottom w:val="none" w:sz="0" w:space="0" w:color="auto"/>
                <w:right w:val="none" w:sz="0" w:space="0" w:color="auto"/>
              </w:divBdr>
            </w:div>
            <w:div w:id="3659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93880">
      <w:bodyDiv w:val="1"/>
      <w:marLeft w:val="0"/>
      <w:marRight w:val="0"/>
      <w:marTop w:val="0"/>
      <w:marBottom w:val="0"/>
      <w:divBdr>
        <w:top w:val="none" w:sz="0" w:space="0" w:color="auto"/>
        <w:left w:val="none" w:sz="0" w:space="0" w:color="auto"/>
        <w:bottom w:val="none" w:sz="0" w:space="0" w:color="auto"/>
        <w:right w:val="none" w:sz="0" w:space="0" w:color="auto"/>
      </w:divBdr>
    </w:div>
    <w:div w:id="1916238441">
      <w:bodyDiv w:val="1"/>
      <w:marLeft w:val="0"/>
      <w:marRight w:val="0"/>
      <w:marTop w:val="0"/>
      <w:marBottom w:val="0"/>
      <w:divBdr>
        <w:top w:val="none" w:sz="0" w:space="0" w:color="auto"/>
        <w:left w:val="none" w:sz="0" w:space="0" w:color="auto"/>
        <w:bottom w:val="none" w:sz="0" w:space="0" w:color="auto"/>
        <w:right w:val="none" w:sz="0" w:space="0" w:color="auto"/>
      </w:divBdr>
      <w:divsChild>
        <w:div w:id="1223518488">
          <w:marLeft w:val="0"/>
          <w:marRight w:val="0"/>
          <w:marTop w:val="0"/>
          <w:marBottom w:val="0"/>
          <w:divBdr>
            <w:top w:val="none" w:sz="0" w:space="0" w:color="auto"/>
            <w:left w:val="none" w:sz="0" w:space="0" w:color="auto"/>
            <w:bottom w:val="none" w:sz="0" w:space="0" w:color="auto"/>
            <w:right w:val="none" w:sz="0" w:space="0" w:color="auto"/>
          </w:divBdr>
          <w:divsChild>
            <w:div w:id="2086880213">
              <w:marLeft w:val="0"/>
              <w:marRight w:val="0"/>
              <w:marTop w:val="0"/>
              <w:marBottom w:val="0"/>
              <w:divBdr>
                <w:top w:val="none" w:sz="0" w:space="0" w:color="auto"/>
                <w:left w:val="none" w:sz="0" w:space="0" w:color="auto"/>
                <w:bottom w:val="none" w:sz="0" w:space="0" w:color="auto"/>
                <w:right w:val="none" w:sz="0" w:space="0" w:color="auto"/>
              </w:divBdr>
            </w:div>
            <w:div w:id="1378504456">
              <w:marLeft w:val="0"/>
              <w:marRight w:val="0"/>
              <w:marTop w:val="0"/>
              <w:marBottom w:val="0"/>
              <w:divBdr>
                <w:top w:val="none" w:sz="0" w:space="0" w:color="auto"/>
                <w:left w:val="none" w:sz="0" w:space="0" w:color="auto"/>
                <w:bottom w:val="none" w:sz="0" w:space="0" w:color="auto"/>
                <w:right w:val="none" w:sz="0" w:space="0" w:color="auto"/>
              </w:divBdr>
            </w:div>
            <w:div w:id="2003313665">
              <w:marLeft w:val="0"/>
              <w:marRight w:val="0"/>
              <w:marTop w:val="0"/>
              <w:marBottom w:val="0"/>
              <w:divBdr>
                <w:top w:val="none" w:sz="0" w:space="0" w:color="auto"/>
                <w:left w:val="none" w:sz="0" w:space="0" w:color="auto"/>
                <w:bottom w:val="none" w:sz="0" w:space="0" w:color="auto"/>
                <w:right w:val="none" w:sz="0" w:space="0" w:color="auto"/>
              </w:divBdr>
            </w:div>
            <w:div w:id="1203984886">
              <w:marLeft w:val="0"/>
              <w:marRight w:val="0"/>
              <w:marTop w:val="0"/>
              <w:marBottom w:val="0"/>
              <w:divBdr>
                <w:top w:val="none" w:sz="0" w:space="0" w:color="auto"/>
                <w:left w:val="none" w:sz="0" w:space="0" w:color="auto"/>
                <w:bottom w:val="none" w:sz="0" w:space="0" w:color="auto"/>
                <w:right w:val="none" w:sz="0" w:space="0" w:color="auto"/>
              </w:divBdr>
            </w:div>
            <w:div w:id="1497573521">
              <w:marLeft w:val="0"/>
              <w:marRight w:val="0"/>
              <w:marTop w:val="0"/>
              <w:marBottom w:val="0"/>
              <w:divBdr>
                <w:top w:val="none" w:sz="0" w:space="0" w:color="auto"/>
                <w:left w:val="none" w:sz="0" w:space="0" w:color="auto"/>
                <w:bottom w:val="none" w:sz="0" w:space="0" w:color="auto"/>
                <w:right w:val="none" w:sz="0" w:space="0" w:color="auto"/>
              </w:divBdr>
            </w:div>
            <w:div w:id="16159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8965699d809e249094791ea5ff490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E38E56F-F24F-432F-851F-A4CF9A4D17E7}"/>
</file>

<file path=customXml/itemProps2.xml><?xml version="1.0" encoding="utf-8"?>
<ds:datastoreItem xmlns:ds="http://schemas.openxmlformats.org/officeDocument/2006/customXml" ds:itemID="{C3DDFF5B-3C63-4077-91E4-F5CE9CF1EBD7}"/>
</file>

<file path=customXml/itemProps3.xml><?xml version="1.0" encoding="utf-8"?>
<ds:datastoreItem xmlns:ds="http://schemas.openxmlformats.org/officeDocument/2006/customXml" ds:itemID="{C72ABAEA-D05A-4CD3-852C-E1D11E248F26}"/>
</file>

<file path=customXml/itemProps4.xml><?xml version="1.0" encoding="utf-8"?>
<ds:datastoreItem xmlns:ds="http://schemas.openxmlformats.org/officeDocument/2006/customXml" ds:itemID="{026C385F-1D65-450F-851F-9910B6351DF6}"/>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2679</Characters>
  <Application>Microsoft Office Word</Application>
  <DocSecurity>4</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CENCENELEC</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Maes Geert</dc:creator>
  <cp:lastModifiedBy>Vuletic Mirna</cp:lastModifiedBy>
  <cp:revision>2</cp:revision>
  <cp:lastPrinted>2017-06-16T14:10:00Z</cp:lastPrinted>
  <dcterms:created xsi:type="dcterms:W3CDTF">2018-04-25T15:01:00Z</dcterms:created>
  <dcterms:modified xsi:type="dcterms:W3CDTF">2018-04-25T15:01:00Z</dcterms:modified>
</cp:coreProperties>
</file>